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3DF" w:rsidRPr="00F910CC" w:rsidRDefault="003F53DF" w:rsidP="009754D7">
      <w:pPr>
        <w:jc w:val="center"/>
        <w:rPr>
          <w:rFonts w:ascii="Arial" w:hAnsi="Arial" w:cs="Arial"/>
        </w:rPr>
      </w:pPr>
      <w:r w:rsidRPr="00F910CC">
        <w:rPr>
          <w:rFonts w:ascii="Arial" w:hAnsi="Arial" w:cs="Arial"/>
        </w:rPr>
        <w:t xml:space="preserve">A Healthy </w:t>
      </w:r>
      <w:smartTag w:uri="urn:schemas-microsoft-com:office:smarttags" w:element="place">
        <w:smartTag w:uri="urn:schemas-microsoft-com:office:smarttags" w:element="country-region">
          <w:r w:rsidRPr="00F910CC">
            <w:rPr>
              <w:rFonts w:ascii="Arial" w:hAnsi="Arial" w:cs="Arial"/>
            </w:rPr>
            <w:t>America</w:t>
          </w:r>
        </w:smartTag>
      </w:smartTag>
      <w:r w:rsidRPr="00F910CC">
        <w:rPr>
          <w:rFonts w:ascii="Arial" w:hAnsi="Arial" w:cs="Arial"/>
        </w:rPr>
        <w:t xml:space="preserve"> Begins with Reforming the Dietary Guidelines Process</w:t>
      </w:r>
    </w:p>
    <w:p w:rsidR="003F53DF" w:rsidRPr="00F910CC" w:rsidRDefault="003F53DF" w:rsidP="009754D7">
      <w:pPr>
        <w:jc w:val="center"/>
        <w:rPr>
          <w:rFonts w:ascii="Arial" w:hAnsi="Arial" w:cs="Arial"/>
          <w:sz w:val="20"/>
          <w:szCs w:val="20"/>
        </w:rPr>
      </w:pPr>
    </w:p>
    <w:p w:rsidR="003F53DF" w:rsidRPr="00F910CC" w:rsidRDefault="003F53DF" w:rsidP="00076F6C">
      <w:pPr>
        <w:rPr>
          <w:rFonts w:ascii="Arial" w:hAnsi="Arial" w:cs="Arial"/>
          <w:sz w:val="20"/>
          <w:szCs w:val="20"/>
        </w:rPr>
      </w:pPr>
      <w:r w:rsidRPr="00F910CC">
        <w:rPr>
          <w:rFonts w:ascii="Arial" w:hAnsi="Arial" w:cs="Arial"/>
          <w:sz w:val="20"/>
          <w:szCs w:val="20"/>
        </w:rPr>
        <w:t>The Dietary Guidelines are meant to answer a simple question:  What should Americans eat to be healthy? [1]. Ever since the first dietary recommendations for Americans were released in 1977, their purpose focused not just on adequate nutrition, but the impact of diet on chronic disease [2].  Written by political staffers under the leadership of Senator George McGovern, the 1977 Dietary Goals attributed America’s “epidemic of killer diseases”—obesity, diabetes, heart disease, and cancer—to an increase in fatty and cholesterol-rich foods</w:t>
      </w:r>
      <w:r w:rsidR="006B5F2E" w:rsidRPr="00F910CC">
        <w:rPr>
          <w:rFonts w:ascii="Arial" w:hAnsi="Arial" w:cs="Arial"/>
          <w:sz w:val="20"/>
          <w:szCs w:val="20"/>
        </w:rPr>
        <w:t>.  These Goals and the USDA Dietary Guidelines that followed</w:t>
      </w:r>
      <w:r w:rsidRPr="00F910CC">
        <w:rPr>
          <w:rFonts w:ascii="Arial" w:hAnsi="Arial" w:cs="Arial"/>
          <w:sz w:val="20"/>
          <w:szCs w:val="20"/>
        </w:rPr>
        <w:t xml:space="preserve"> instructed Americans to reduce dietary fat, saturated fat, and cholesterol and increase carbohydrate consumption, recommendations that have changed little in three decades [3].  Despite perceptions to the contrary, Americans have shifted their eating habits to conform to these Guidelines; dietary carbohydrate intake has increased, while fat, saturated fat, and cholesterol consumption has decreased to near or below targeted levels [4].  At the same time, the prevalence of overweight and obesity has doubled; diabetes has tripled [5, 6].  Created with the intention of improving the health of Americans, the Dietary Guidelines appear to have had the opposite effect</w:t>
      </w:r>
      <w:r w:rsidR="007617D9" w:rsidRPr="00F910CC">
        <w:rPr>
          <w:rFonts w:ascii="Arial" w:hAnsi="Arial" w:cs="Arial"/>
          <w:sz w:val="20"/>
          <w:szCs w:val="20"/>
        </w:rPr>
        <w:t xml:space="preserve"> [Figure 1]</w:t>
      </w:r>
      <w:r w:rsidRPr="00F910CC">
        <w:rPr>
          <w:rFonts w:ascii="Arial" w:hAnsi="Arial" w:cs="Arial"/>
          <w:sz w:val="20"/>
          <w:szCs w:val="20"/>
        </w:rPr>
        <w:t>.</w:t>
      </w:r>
    </w:p>
    <w:p w:rsidR="003F53DF" w:rsidRPr="00F910CC" w:rsidRDefault="003F53DF" w:rsidP="00076F6C">
      <w:pPr>
        <w:rPr>
          <w:rFonts w:ascii="Arial" w:hAnsi="Arial" w:cs="Arial"/>
          <w:sz w:val="20"/>
          <w:szCs w:val="20"/>
        </w:rPr>
        <w:sectPr w:rsidR="003F53DF" w:rsidRPr="00F910CC" w:rsidSect="00534F45">
          <w:footerReference w:type="default" r:id="rId8"/>
          <w:footerReference w:type="first" r:id="rId9"/>
          <w:endnotePr>
            <w:numFmt w:val="decimal"/>
          </w:endnotePr>
          <w:type w:val="continuous"/>
          <w:pgSz w:w="12240" w:h="15840"/>
          <w:pgMar w:top="1296" w:right="1296" w:bottom="1296" w:left="1296" w:header="720" w:footer="720" w:gutter="0"/>
          <w:pgNumType w:start="0"/>
          <w:cols w:space="720"/>
          <w:docGrid w:linePitch="360"/>
        </w:sectPr>
      </w:pPr>
    </w:p>
    <w:p w:rsidR="003F53DF" w:rsidRPr="00F910CC" w:rsidRDefault="003F53DF" w:rsidP="00076F6C">
      <w:pPr>
        <w:rPr>
          <w:rFonts w:ascii="Arial" w:hAnsi="Arial" w:cs="Arial"/>
          <w:sz w:val="20"/>
          <w:szCs w:val="20"/>
        </w:rPr>
      </w:pPr>
    </w:p>
    <w:p w:rsidR="003F53DF" w:rsidRPr="00F910CC" w:rsidRDefault="003F53DF" w:rsidP="003B0FBE">
      <w:pPr>
        <w:rPr>
          <w:rFonts w:ascii="Arial" w:hAnsi="Arial" w:cs="Arial"/>
          <w:sz w:val="20"/>
          <w:szCs w:val="20"/>
        </w:rPr>
      </w:pPr>
      <w:r w:rsidRPr="00F910CC">
        <w:rPr>
          <w:rFonts w:ascii="Arial" w:hAnsi="Arial" w:cs="Arial"/>
          <w:sz w:val="20"/>
          <w:szCs w:val="20"/>
        </w:rPr>
        <w:t>The science behind the current recommendations contained in the Dietary Guidelines is weak</w:t>
      </w:r>
      <w:r w:rsidR="006B5F2E" w:rsidRPr="00F910CC">
        <w:rPr>
          <w:rFonts w:ascii="Arial" w:hAnsi="Arial" w:cs="Arial"/>
          <w:sz w:val="20"/>
          <w:szCs w:val="20"/>
        </w:rPr>
        <w:t xml:space="preserve">, untested, and inconsistent. </w:t>
      </w:r>
      <w:r w:rsidRPr="00F910CC">
        <w:rPr>
          <w:rFonts w:ascii="Arial" w:hAnsi="Arial" w:cs="Arial"/>
          <w:sz w:val="20"/>
          <w:szCs w:val="20"/>
        </w:rPr>
        <w:t>The recommendation for a low-fat, high-carbohydrate eating pattern has remained virtually unchanged in thirty years and has not, by the USDA’s own admission, been tested for health benefits</w:t>
      </w:r>
      <w:r w:rsidR="007617D9" w:rsidRPr="00F910CC">
        <w:rPr>
          <w:rFonts w:ascii="Arial" w:hAnsi="Arial" w:cs="Arial"/>
          <w:sz w:val="20"/>
          <w:szCs w:val="20"/>
        </w:rPr>
        <w:t xml:space="preserve"> [2]</w:t>
      </w:r>
      <w:r w:rsidRPr="00F910CC">
        <w:rPr>
          <w:rFonts w:ascii="Arial" w:hAnsi="Arial" w:cs="Arial"/>
          <w:sz w:val="20"/>
          <w:szCs w:val="20"/>
        </w:rPr>
        <w:t>.  During that same time, nutrition experts have proposed that:</w:t>
      </w:r>
    </w:p>
    <w:p w:rsidR="003F53DF" w:rsidRPr="00F910CC" w:rsidRDefault="003F53DF" w:rsidP="003B0FBE">
      <w:pPr>
        <w:pStyle w:val="ListParagraph"/>
        <w:numPr>
          <w:ilvl w:val="0"/>
          <w:numId w:val="25"/>
        </w:numPr>
        <w:rPr>
          <w:rFonts w:ascii="Arial" w:hAnsi="Arial" w:cs="Arial"/>
          <w:sz w:val="20"/>
          <w:szCs w:val="20"/>
        </w:rPr>
      </w:pPr>
      <w:r w:rsidRPr="00F910CC">
        <w:rPr>
          <w:rFonts w:ascii="Arial" w:hAnsi="Arial" w:cs="Arial"/>
          <w:sz w:val="20"/>
          <w:szCs w:val="20"/>
        </w:rPr>
        <w:t xml:space="preserve">“. . . </w:t>
      </w:r>
      <w:proofErr w:type="gramStart"/>
      <w:r w:rsidRPr="00F910CC">
        <w:rPr>
          <w:rFonts w:ascii="Arial" w:hAnsi="Arial" w:cs="Arial"/>
          <w:sz w:val="20"/>
          <w:szCs w:val="20"/>
        </w:rPr>
        <w:t>a</w:t>
      </w:r>
      <w:proofErr w:type="gramEnd"/>
      <w:r w:rsidRPr="00F910CC">
        <w:rPr>
          <w:rFonts w:ascii="Arial" w:hAnsi="Arial" w:cs="Arial"/>
          <w:sz w:val="20"/>
          <w:szCs w:val="20"/>
        </w:rPr>
        <w:t xml:space="preserve"> lower intake of carbohydrate may be better for cardiovascular health</w:t>
      </w:r>
      <w:r w:rsidR="007617D9" w:rsidRPr="00F910CC">
        <w:rPr>
          <w:rFonts w:ascii="Arial" w:hAnsi="Arial" w:cs="Arial"/>
          <w:sz w:val="20"/>
          <w:szCs w:val="20"/>
        </w:rPr>
        <w:t>” [8</w:t>
      </w:r>
      <w:r w:rsidRPr="00F910CC">
        <w:rPr>
          <w:rFonts w:ascii="Arial" w:hAnsi="Arial" w:cs="Arial"/>
          <w:sz w:val="20"/>
          <w:szCs w:val="20"/>
        </w:rPr>
        <w:t>].</w:t>
      </w:r>
    </w:p>
    <w:p w:rsidR="003F53DF" w:rsidRPr="00F910CC" w:rsidRDefault="003F53DF" w:rsidP="003B0FBE">
      <w:pPr>
        <w:pStyle w:val="ListParagraph"/>
        <w:numPr>
          <w:ilvl w:val="0"/>
          <w:numId w:val="25"/>
        </w:numPr>
        <w:rPr>
          <w:rFonts w:ascii="Arial" w:hAnsi="Arial" w:cs="Arial"/>
          <w:sz w:val="20"/>
          <w:szCs w:val="20"/>
        </w:rPr>
      </w:pPr>
      <w:r w:rsidRPr="00F910CC">
        <w:rPr>
          <w:rFonts w:ascii="Arial" w:hAnsi="Arial" w:cs="Arial"/>
          <w:sz w:val="20"/>
          <w:szCs w:val="20"/>
        </w:rPr>
        <w:t>"The country's big low-fat message backfired"</w:t>
      </w:r>
      <w:r w:rsidR="007617D9" w:rsidRPr="00F910CC">
        <w:rPr>
          <w:rFonts w:ascii="Arial" w:hAnsi="Arial" w:cs="Arial"/>
          <w:sz w:val="20"/>
          <w:szCs w:val="20"/>
        </w:rPr>
        <w:t xml:space="preserve"> [9</w:t>
      </w:r>
      <w:r w:rsidRPr="00F910CC">
        <w:rPr>
          <w:rFonts w:ascii="Arial" w:hAnsi="Arial" w:cs="Arial"/>
          <w:sz w:val="20"/>
          <w:szCs w:val="20"/>
        </w:rPr>
        <w:t>].</w:t>
      </w:r>
    </w:p>
    <w:p w:rsidR="003F53DF" w:rsidRPr="00F910CC" w:rsidRDefault="003F53DF" w:rsidP="003B0FBE">
      <w:pPr>
        <w:pStyle w:val="ListParagraph"/>
        <w:numPr>
          <w:ilvl w:val="0"/>
          <w:numId w:val="25"/>
        </w:numPr>
        <w:rPr>
          <w:rFonts w:ascii="Arial" w:hAnsi="Arial" w:cs="Arial"/>
          <w:sz w:val="20"/>
          <w:szCs w:val="20"/>
        </w:rPr>
      </w:pPr>
      <w:r w:rsidRPr="00F910CC">
        <w:rPr>
          <w:rFonts w:ascii="Arial" w:hAnsi="Arial" w:cs="Arial"/>
          <w:sz w:val="20"/>
          <w:szCs w:val="20"/>
        </w:rPr>
        <w:t xml:space="preserve">“The low-fat– high-carbohydrate </w:t>
      </w:r>
      <w:proofErr w:type="gramStart"/>
      <w:r w:rsidRPr="00F910CC">
        <w:rPr>
          <w:rFonts w:ascii="Arial" w:hAnsi="Arial" w:cs="Arial"/>
          <w:sz w:val="20"/>
          <w:szCs w:val="20"/>
        </w:rPr>
        <w:t>diet.</w:t>
      </w:r>
      <w:proofErr w:type="gramEnd"/>
      <w:r w:rsidRPr="00F910CC">
        <w:rPr>
          <w:rFonts w:ascii="Arial" w:hAnsi="Arial" w:cs="Arial"/>
          <w:sz w:val="20"/>
          <w:szCs w:val="20"/>
        </w:rPr>
        <w:t xml:space="preserve"> . . may well have played an unintended role in the current epidemics of obesity, lipid abnormalities, type II diabetes, and metabolic syndromes”</w:t>
      </w:r>
      <w:r w:rsidR="007617D9" w:rsidRPr="00F910CC">
        <w:rPr>
          <w:rFonts w:ascii="Arial" w:hAnsi="Arial" w:cs="Arial"/>
          <w:sz w:val="20"/>
          <w:szCs w:val="20"/>
        </w:rPr>
        <w:t xml:space="preserve"> [10</w:t>
      </w:r>
      <w:r w:rsidRPr="00F910CC">
        <w:rPr>
          <w:rFonts w:ascii="Arial" w:hAnsi="Arial" w:cs="Arial"/>
          <w:sz w:val="20"/>
          <w:szCs w:val="20"/>
        </w:rPr>
        <w:t>].</w:t>
      </w:r>
    </w:p>
    <w:p w:rsidR="003F53DF" w:rsidRPr="00F910CC" w:rsidRDefault="003F53DF" w:rsidP="00076F6C">
      <w:pPr>
        <w:rPr>
          <w:rFonts w:ascii="Arial" w:hAnsi="Arial" w:cs="Arial"/>
          <w:sz w:val="20"/>
          <w:szCs w:val="20"/>
        </w:rPr>
      </w:pPr>
    </w:p>
    <w:p w:rsidR="003F53DF" w:rsidRPr="00F910CC" w:rsidRDefault="00915061" w:rsidP="00FB06AC">
      <w:pPr>
        <w:rPr>
          <w:rFonts w:ascii="Arial" w:hAnsi="Arial" w:cs="Arial"/>
          <w:sz w:val="20"/>
          <w:szCs w:val="20"/>
        </w:rPr>
      </w:pPr>
      <w:r w:rsidRPr="00F910CC">
        <w:rPr>
          <w:rFonts w:ascii="Arial" w:hAnsi="Arial" w:cs="Arial"/>
          <w:noProof/>
          <w:sz w:val="20"/>
          <w:szCs w:val="20"/>
        </w:rPr>
        <w:pict>
          <v:shapetype id="_x0000_t202" coordsize="21600,21600" o:spt="202" path="m,l,21600r21600,l21600,xe">
            <v:stroke joinstyle="miter"/>
            <v:path gradientshapeok="t" o:connecttype="rect"/>
          </v:shapetype>
          <v:shape id="_x0000_s1035" type="#_x0000_t202" style="position:absolute;margin-left:-55.35pt;margin-top:186.05pt;width:276.5pt;height:31.25pt;z-index:251663360" stroked="f">
            <v:textbox style="mso-next-textbox:#_x0000_s1035">
              <w:txbxContent>
                <w:p w:rsidR="006B5F2E" w:rsidRPr="00663FF7" w:rsidRDefault="006B5F2E" w:rsidP="006B5F2E">
                  <w:pPr>
                    <w:pStyle w:val="NormalWeb"/>
                    <w:rPr>
                      <w:rFonts w:ascii="Arial" w:hAnsi="Arial" w:cs="Arial"/>
                      <w:b/>
                      <w:sz w:val="20"/>
                      <w:szCs w:val="20"/>
                    </w:rPr>
                  </w:pPr>
                  <w:r w:rsidRPr="00663FF7">
                    <w:rPr>
                      <w:rFonts w:ascii="Arial" w:hAnsi="Arial" w:cs="Arial"/>
                      <w:b/>
                      <w:sz w:val="20"/>
                      <w:szCs w:val="20"/>
                    </w:rPr>
                    <w:t xml:space="preserve">Figure 1: The rise in obesity in America began after the release of the first Dietary Guidelines </w:t>
                  </w:r>
                  <w:r w:rsidR="007617D9">
                    <w:rPr>
                      <w:rFonts w:ascii="Arial" w:hAnsi="Arial" w:cs="Arial"/>
                      <w:b/>
                      <w:sz w:val="20"/>
                      <w:szCs w:val="20"/>
                    </w:rPr>
                    <w:t>in 1980 [7</w:t>
                  </w:r>
                  <w:r w:rsidRPr="00663FF7">
                    <w:rPr>
                      <w:rFonts w:ascii="Arial" w:hAnsi="Arial" w:cs="Arial"/>
                      <w:b/>
                      <w:sz w:val="20"/>
                      <w:szCs w:val="20"/>
                    </w:rPr>
                    <w:t>].</w:t>
                  </w:r>
                </w:p>
              </w:txbxContent>
            </v:textbox>
            <w10:wrap type="square"/>
          </v:shape>
        </w:pict>
      </w:r>
      <w:r w:rsidR="007617D9" w:rsidRPr="00F910CC">
        <w:rPr>
          <w:rFonts w:ascii="Arial" w:hAnsi="Arial" w:cs="Arial"/>
          <w:noProof/>
          <w:sz w:val="20"/>
          <w:szCs w:val="20"/>
        </w:rPr>
        <w:drawing>
          <wp:anchor distT="0" distB="0" distL="114300" distR="114300" simplePos="0" relativeHeight="251662336" behindDoc="1" locked="0" layoutInCell="1" allowOverlap="1" wp14:anchorId="0FD8C9B8" wp14:editId="0ABF55BD">
            <wp:simplePos x="0" y="0"/>
            <wp:positionH relativeFrom="column">
              <wp:posOffset>-493395</wp:posOffset>
            </wp:positionH>
            <wp:positionV relativeFrom="paragraph">
              <wp:posOffset>43815</wp:posOffset>
            </wp:positionV>
            <wp:extent cx="3293110" cy="2178050"/>
            <wp:effectExtent l="19050" t="19050" r="21590" b="12700"/>
            <wp:wrapTight wrapText="bothSides">
              <wp:wrapPolygon edited="0">
                <wp:start x="-125" y="-189"/>
                <wp:lineTo x="-125" y="21726"/>
                <wp:lineTo x="21742" y="21726"/>
                <wp:lineTo x="21742" y="-189"/>
                <wp:lineTo x="-125" y="-189"/>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l="1964" t="8870" r="4029" b="3780"/>
                    <a:stretch>
                      <a:fillRect/>
                    </a:stretch>
                  </pic:blipFill>
                  <pic:spPr bwMode="auto">
                    <a:xfrm>
                      <a:off x="0" y="0"/>
                      <a:ext cx="3293110" cy="2178050"/>
                    </a:xfrm>
                    <a:prstGeom prst="rect">
                      <a:avLst/>
                    </a:prstGeom>
                    <a:noFill/>
                    <a:ln>
                      <a:solidFill>
                        <a:schemeClr val="tx1"/>
                      </a:solidFill>
                    </a:ln>
                  </pic:spPr>
                </pic:pic>
              </a:graphicData>
            </a:graphic>
          </wp:anchor>
        </w:drawing>
      </w:r>
      <w:r w:rsidR="003F53DF" w:rsidRPr="00F910CC">
        <w:rPr>
          <w:rFonts w:ascii="Arial" w:hAnsi="Arial" w:cs="Arial"/>
          <w:sz w:val="20"/>
          <w:szCs w:val="20"/>
        </w:rPr>
        <w:t xml:space="preserve">As our nation confronts soaring health costs and a declining quality of life, we can no long afford to continue to produce Dietary Guidelines that fail to improve the health of Americans.  The process behind the creation of the Dietary Guidelines </w:t>
      </w:r>
      <w:r w:rsidR="006B5F2E" w:rsidRPr="00F910CC">
        <w:rPr>
          <w:rFonts w:ascii="Arial" w:hAnsi="Arial" w:cs="Arial"/>
          <w:sz w:val="20"/>
          <w:szCs w:val="20"/>
        </w:rPr>
        <w:t xml:space="preserve">lacks transparency, openness, and an adequate system of checks and balances.  It </w:t>
      </w:r>
      <w:r w:rsidR="003F53DF" w:rsidRPr="00F910CC">
        <w:rPr>
          <w:rFonts w:ascii="Arial" w:hAnsi="Arial" w:cs="Arial"/>
          <w:sz w:val="20"/>
          <w:szCs w:val="20"/>
        </w:rPr>
        <w:t xml:space="preserve">is an accident of history and politics </w:t>
      </w:r>
      <w:r w:rsidR="006B5F2E" w:rsidRPr="00F910CC">
        <w:rPr>
          <w:rFonts w:ascii="Arial" w:hAnsi="Arial" w:cs="Arial"/>
          <w:sz w:val="20"/>
          <w:szCs w:val="20"/>
        </w:rPr>
        <w:t xml:space="preserve">which allows limitations that </w:t>
      </w:r>
      <w:r w:rsidR="003F53DF" w:rsidRPr="00F910CC">
        <w:rPr>
          <w:rFonts w:ascii="Arial" w:hAnsi="Arial" w:cs="Arial"/>
          <w:sz w:val="20"/>
          <w:szCs w:val="20"/>
        </w:rPr>
        <w:t>originated with the first national dietary recommendations to persist i</w:t>
      </w:r>
      <w:r w:rsidR="007617D9" w:rsidRPr="00F910CC">
        <w:rPr>
          <w:rFonts w:ascii="Arial" w:hAnsi="Arial" w:cs="Arial"/>
          <w:sz w:val="20"/>
          <w:szCs w:val="20"/>
        </w:rPr>
        <w:t xml:space="preserve">n the face of substantial scientific evidence to the contrary. </w:t>
      </w:r>
      <w:r w:rsidR="006B5F2E" w:rsidRPr="00F910CC">
        <w:rPr>
          <w:rFonts w:ascii="Arial" w:hAnsi="Arial" w:cs="Arial"/>
          <w:sz w:val="20"/>
          <w:szCs w:val="20"/>
        </w:rPr>
        <w:t xml:space="preserve">This process is in critical need of revision.  </w:t>
      </w:r>
      <w:r w:rsidR="003F53DF" w:rsidRPr="00F910CC">
        <w:rPr>
          <w:rFonts w:ascii="Arial" w:hAnsi="Arial" w:cs="Arial"/>
          <w:sz w:val="20"/>
          <w:szCs w:val="20"/>
        </w:rPr>
        <w:t>There are no statutes or policy mechanisms to compel the USDA to improve recommendations that have remained unchanged for thirty years and which have not prevented, and which may in fact have contributed to, the soaring rates of obesity and diabetes during that</w:t>
      </w:r>
      <w:r w:rsidR="006B5F2E" w:rsidRPr="00F910CC">
        <w:rPr>
          <w:rFonts w:ascii="Arial" w:hAnsi="Arial" w:cs="Arial"/>
          <w:sz w:val="20"/>
          <w:szCs w:val="20"/>
        </w:rPr>
        <w:t xml:space="preserve"> </w:t>
      </w:r>
      <w:r w:rsidR="003F53DF" w:rsidRPr="00F910CC">
        <w:rPr>
          <w:rFonts w:ascii="Arial" w:hAnsi="Arial" w:cs="Arial"/>
          <w:sz w:val="20"/>
          <w:szCs w:val="20"/>
        </w:rPr>
        <w:t>time.   Although its nutrition policies have failed to produce the desired outcomes, the USDA bears no responsibility for any damages or expenses</w:t>
      </w:r>
      <w:r w:rsidR="006B5F2E" w:rsidRPr="00F910CC">
        <w:rPr>
          <w:rFonts w:ascii="Arial" w:hAnsi="Arial" w:cs="Arial"/>
          <w:sz w:val="20"/>
          <w:szCs w:val="20"/>
        </w:rPr>
        <w:t xml:space="preserve"> that have occurred as a result.</w:t>
      </w:r>
    </w:p>
    <w:p w:rsidR="003F53DF" w:rsidRPr="00F910CC" w:rsidRDefault="003F53DF" w:rsidP="009754D7">
      <w:pPr>
        <w:rPr>
          <w:rFonts w:ascii="Arial" w:hAnsi="Arial" w:cs="Arial"/>
          <w:sz w:val="20"/>
          <w:szCs w:val="20"/>
        </w:rPr>
      </w:pPr>
    </w:p>
    <w:p w:rsidR="003F53DF" w:rsidRPr="00F910CC" w:rsidRDefault="003F53DF" w:rsidP="009754D7">
      <w:pPr>
        <w:rPr>
          <w:rFonts w:ascii="Arial" w:hAnsi="Arial" w:cs="Arial"/>
          <w:sz w:val="20"/>
          <w:szCs w:val="20"/>
        </w:rPr>
      </w:pPr>
      <w:r w:rsidRPr="00F910CC">
        <w:rPr>
          <w:rFonts w:ascii="Arial" w:hAnsi="Arial" w:cs="Arial"/>
          <w:sz w:val="20"/>
          <w:szCs w:val="20"/>
        </w:rPr>
        <w:t xml:space="preserve">The Dietary Guidelines are a powerful and influential document </w:t>
      </w:r>
      <w:bookmarkStart w:id="0" w:name="_GoBack"/>
      <w:bookmarkEnd w:id="0"/>
      <w:r w:rsidRPr="00F910CC">
        <w:rPr>
          <w:rFonts w:ascii="Arial" w:hAnsi="Arial" w:cs="Arial"/>
          <w:sz w:val="20"/>
          <w:szCs w:val="20"/>
        </w:rPr>
        <w:t>which shapes all government dietary guidance, dictates nationwide nutrition standards, influences agricultural policies, and directs how food manufacturers target consumer demand.  They can be considered the most influential health-related pronouncements in the world, yet their creation is directed by the government agency whose primary mission is to expand and develop markets for US agricultural products, a role which does not include a mandate to protect the health of the American people. The conflicts of interest inherent in this situation must be addressed in light of our current health crisis</w:t>
      </w:r>
      <w:r w:rsidR="00CA4AC7" w:rsidRPr="00F910CC">
        <w:rPr>
          <w:rFonts w:ascii="Arial" w:hAnsi="Arial" w:cs="Arial"/>
          <w:sz w:val="20"/>
          <w:szCs w:val="20"/>
        </w:rPr>
        <w:t xml:space="preserve"> and its cost to America</w:t>
      </w:r>
      <w:r w:rsidRPr="00F910CC">
        <w:rPr>
          <w:rFonts w:ascii="Arial" w:hAnsi="Arial" w:cs="Arial"/>
          <w:sz w:val="20"/>
          <w:szCs w:val="20"/>
        </w:rPr>
        <w:t xml:space="preserve">. </w:t>
      </w:r>
    </w:p>
    <w:p w:rsidR="003F53DF" w:rsidRPr="00F910CC" w:rsidRDefault="003F53DF" w:rsidP="009754D7">
      <w:pPr>
        <w:rPr>
          <w:rFonts w:ascii="Arial" w:hAnsi="Arial" w:cs="Arial"/>
          <w:sz w:val="20"/>
          <w:szCs w:val="20"/>
        </w:rPr>
      </w:pPr>
    </w:p>
    <w:p w:rsidR="003F53DF" w:rsidRPr="00F910CC" w:rsidRDefault="003F53DF" w:rsidP="009754D7">
      <w:pPr>
        <w:rPr>
          <w:rFonts w:ascii="Arial" w:hAnsi="Arial" w:cs="Arial"/>
          <w:sz w:val="20"/>
          <w:szCs w:val="20"/>
        </w:rPr>
      </w:pPr>
      <w:r w:rsidRPr="00F910CC">
        <w:rPr>
          <w:rFonts w:ascii="Arial" w:hAnsi="Arial" w:cs="Arial"/>
          <w:sz w:val="20"/>
          <w:szCs w:val="20"/>
        </w:rPr>
        <w:t>The creation of our Dietary Guidelines must be a deliberate, transparent process, free of bias or conflicts of interest, and should include a system of evaluation based on health outcomes.  It is therefore suggested that an independent Office of Food and Nutrition Policy be created by the passage of an Executive Order.  The primary responsibility of this office will be the creation of the Die</w:t>
      </w:r>
      <w:r w:rsidR="00880CD5" w:rsidRPr="00F910CC">
        <w:rPr>
          <w:rFonts w:ascii="Arial" w:hAnsi="Arial" w:cs="Arial"/>
          <w:sz w:val="20"/>
          <w:szCs w:val="20"/>
        </w:rPr>
        <w:t xml:space="preserve">tary Guidelines for Americans. </w:t>
      </w:r>
      <w:r w:rsidR="00041181" w:rsidRPr="00F910CC">
        <w:rPr>
          <w:rFonts w:ascii="Arial" w:hAnsi="Arial" w:cs="Arial"/>
          <w:sz w:val="20"/>
          <w:szCs w:val="20"/>
        </w:rPr>
        <w:t xml:space="preserve">The future health of America—including economic health—must </w:t>
      </w:r>
      <w:r w:rsidRPr="00F910CC">
        <w:rPr>
          <w:rFonts w:ascii="Arial" w:hAnsi="Arial" w:cs="Arial"/>
          <w:sz w:val="20"/>
          <w:szCs w:val="20"/>
        </w:rPr>
        <w:t xml:space="preserve">begin with reforming our Guideline-making process. </w:t>
      </w:r>
    </w:p>
    <w:p w:rsidR="007617D9" w:rsidRPr="00F910CC" w:rsidRDefault="007617D9" w:rsidP="007617D9">
      <w:pPr>
        <w:rPr>
          <w:rFonts w:ascii="Arial" w:hAnsi="Arial" w:cs="Arial"/>
          <w:sz w:val="20"/>
          <w:szCs w:val="20"/>
        </w:rPr>
      </w:pPr>
      <w:r w:rsidRPr="00F910CC">
        <w:rPr>
          <w:rFonts w:ascii="Arial" w:hAnsi="Arial" w:cs="Arial"/>
          <w:sz w:val="20"/>
          <w:szCs w:val="20"/>
        </w:rPr>
        <w:lastRenderedPageBreak/>
        <w:t>References:</w:t>
      </w:r>
    </w:p>
    <w:p w:rsidR="007617D9" w:rsidRPr="00F910CC" w:rsidRDefault="007617D9" w:rsidP="007617D9">
      <w:pPr>
        <w:rPr>
          <w:rFonts w:ascii="Arial" w:hAnsi="Arial" w:cs="Arial"/>
          <w:sz w:val="20"/>
          <w:szCs w:val="20"/>
        </w:rPr>
      </w:pPr>
    </w:p>
    <w:p w:rsidR="007617D9" w:rsidRPr="00F910CC" w:rsidRDefault="007617D9" w:rsidP="007617D9">
      <w:pPr>
        <w:pStyle w:val="EndnoteText"/>
        <w:rPr>
          <w:rFonts w:ascii="Arial" w:hAnsi="Arial" w:cs="Arial"/>
        </w:rPr>
      </w:pPr>
      <w:r w:rsidRPr="00F910CC">
        <w:rPr>
          <w:rFonts w:ascii="Arial" w:hAnsi="Arial" w:cs="Arial"/>
        </w:rPr>
        <w:t>1.  Kennedy, Eileen.  United States Department of Agriculture Public Meeting, March 10, 2000.  http://www.health.gov/dietaryguidelines/dgac/pdf/pubmtng.pdf</w:t>
      </w:r>
    </w:p>
    <w:p w:rsidR="007617D9" w:rsidRPr="00F910CC" w:rsidRDefault="007617D9" w:rsidP="007617D9">
      <w:pPr>
        <w:rPr>
          <w:rFonts w:ascii="Arial" w:hAnsi="Arial" w:cs="Arial"/>
          <w:sz w:val="20"/>
          <w:szCs w:val="20"/>
        </w:rPr>
      </w:pPr>
    </w:p>
    <w:p w:rsidR="007617D9" w:rsidRPr="00F910CC" w:rsidRDefault="007617D9" w:rsidP="007617D9">
      <w:pPr>
        <w:pStyle w:val="EndnoteText"/>
        <w:rPr>
          <w:rFonts w:ascii="Arial" w:hAnsi="Arial" w:cs="Arial"/>
        </w:rPr>
      </w:pPr>
      <w:proofErr w:type="gramStart"/>
      <w:r w:rsidRPr="00F910CC">
        <w:rPr>
          <w:rFonts w:ascii="Arial" w:hAnsi="Arial" w:cs="Arial"/>
        </w:rPr>
        <w:t>2.  United States Department of Agriculture and U.S. Department of Health and Human Services.</w:t>
      </w:r>
      <w:proofErr w:type="gramEnd"/>
      <w:r w:rsidRPr="00F910CC">
        <w:rPr>
          <w:rFonts w:ascii="Arial" w:hAnsi="Arial" w:cs="Arial"/>
        </w:rPr>
        <w:t xml:space="preserve"> </w:t>
      </w:r>
      <w:proofErr w:type="gramStart"/>
      <w:r w:rsidRPr="00F910CC">
        <w:rPr>
          <w:rFonts w:ascii="Arial" w:hAnsi="Arial" w:cs="Arial"/>
        </w:rPr>
        <w:t>Dietary Guidelines for Americans, 2010.</w:t>
      </w:r>
      <w:proofErr w:type="gramEnd"/>
      <w:r w:rsidRPr="00F910CC">
        <w:rPr>
          <w:rFonts w:ascii="Arial" w:hAnsi="Arial" w:cs="Arial"/>
        </w:rPr>
        <w:t xml:space="preserve">  </w:t>
      </w:r>
      <w:hyperlink r:id="rId11" w:history="1">
        <w:r w:rsidRPr="00F910CC">
          <w:rPr>
            <w:rStyle w:val="Hyperlink"/>
            <w:rFonts w:ascii="Arial" w:hAnsi="Arial" w:cs="Arial"/>
          </w:rPr>
          <w:t>http://www.cnpp.usda.gov/DGAs2010-PolicyDocument.htm</w:t>
        </w:r>
      </w:hyperlink>
      <w:r w:rsidRPr="00F910CC">
        <w:rPr>
          <w:rFonts w:ascii="Arial" w:hAnsi="Arial" w:cs="Arial"/>
        </w:rPr>
        <w:t xml:space="preserve">  Accessed </w:t>
      </w:r>
      <w:proofErr w:type="gramStart"/>
      <w:r w:rsidRPr="00F910CC">
        <w:rPr>
          <w:rFonts w:ascii="Arial" w:hAnsi="Arial" w:cs="Arial"/>
        </w:rPr>
        <w:t>January  31</w:t>
      </w:r>
      <w:proofErr w:type="gramEnd"/>
      <w:r w:rsidRPr="00F910CC">
        <w:rPr>
          <w:rFonts w:ascii="Arial" w:hAnsi="Arial" w:cs="Arial"/>
        </w:rPr>
        <w:t>, 2010</w:t>
      </w:r>
    </w:p>
    <w:p w:rsidR="007617D9" w:rsidRPr="00F910CC" w:rsidRDefault="007617D9" w:rsidP="007617D9">
      <w:pPr>
        <w:pStyle w:val="EndnoteText"/>
        <w:rPr>
          <w:rFonts w:ascii="Arial" w:hAnsi="Arial" w:cs="Arial"/>
        </w:rPr>
      </w:pPr>
    </w:p>
    <w:p w:rsidR="007617D9" w:rsidRPr="00F910CC" w:rsidRDefault="007617D9" w:rsidP="007617D9">
      <w:pPr>
        <w:pStyle w:val="EndnoteText"/>
        <w:rPr>
          <w:rFonts w:ascii="Arial" w:hAnsi="Arial" w:cs="Arial"/>
        </w:rPr>
      </w:pPr>
      <w:r w:rsidRPr="00F910CC">
        <w:rPr>
          <w:rFonts w:ascii="Arial" w:hAnsi="Arial" w:cs="Arial"/>
        </w:rPr>
        <w:t xml:space="preserve">3.  Select Committee on Nutrition and Human Needs of the United States Senate.  </w:t>
      </w:r>
      <w:proofErr w:type="gramStart"/>
      <w:r w:rsidRPr="00F910CC">
        <w:rPr>
          <w:rFonts w:ascii="Arial" w:hAnsi="Arial" w:cs="Arial"/>
        </w:rPr>
        <w:t>Dietary Goals for the United States.</w:t>
      </w:r>
      <w:proofErr w:type="gramEnd"/>
      <w:r w:rsidRPr="00F910CC">
        <w:rPr>
          <w:rFonts w:ascii="Arial" w:hAnsi="Arial" w:cs="Arial"/>
        </w:rPr>
        <w:t xml:space="preserve">  2</w:t>
      </w:r>
      <w:r w:rsidRPr="00F910CC">
        <w:rPr>
          <w:rFonts w:ascii="Arial" w:hAnsi="Arial" w:cs="Arial"/>
          <w:vertAlign w:val="superscript"/>
        </w:rPr>
        <w:t>nd</w:t>
      </w:r>
      <w:r w:rsidRPr="00F910CC">
        <w:rPr>
          <w:rFonts w:ascii="Arial" w:hAnsi="Arial" w:cs="Arial"/>
        </w:rPr>
        <w:t xml:space="preserve"> ed. Washington, DC: US Government Printing Office; 1977b.  </w:t>
      </w:r>
    </w:p>
    <w:p w:rsidR="007617D9" w:rsidRPr="00F910CC" w:rsidRDefault="007617D9" w:rsidP="007617D9">
      <w:pPr>
        <w:pStyle w:val="EndnoteText"/>
        <w:rPr>
          <w:rFonts w:ascii="Arial" w:hAnsi="Arial" w:cs="Arial"/>
        </w:rPr>
      </w:pPr>
    </w:p>
    <w:p w:rsidR="007617D9" w:rsidRPr="00F910CC" w:rsidRDefault="007617D9" w:rsidP="007617D9">
      <w:pPr>
        <w:pStyle w:val="EndnoteText"/>
        <w:rPr>
          <w:rFonts w:ascii="Arial" w:hAnsi="Arial" w:cs="Arial"/>
        </w:rPr>
      </w:pPr>
      <w:r w:rsidRPr="00F910CC">
        <w:rPr>
          <w:rFonts w:ascii="Arial" w:hAnsi="Arial" w:cs="Arial"/>
        </w:rPr>
        <w:t xml:space="preserve">4.  Centers for Disease Control and Prevention (CDC).  </w:t>
      </w:r>
      <w:proofErr w:type="gramStart"/>
      <w:r w:rsidRPr="00F910CC">
        <w:rPr>
          <w:rFonts w:ascii="Arial" w:hAnsi="Arial" w:cs="Arial"/>
        </w:rPr>
        <w:t>Trends in intake of energy and macronutrients--United States, 1971-2000.</w:t>
      </w:r>
      <w:proofErr w:type="gramEnd"/>
      <w:r w:rsidRPr="00F910CC">
        <w:rPr>
          <w:rFonts w:ascii="Arial" w:hAnsi="Arial" w:cs="Arial"/>
        </w:rPr>
        <w:t xml:space="preserve"> </w:t>
      </w:r>
      <w:proofErr w:type="gramStart"/>
      <w:r w:rsidRPr="00F910CC">
        <w:rPr>
          <w:rFonts w:ascii="Arial" w:hAnsi="Arial" w:cs="Arial"/>
          <w:i/>
        </w:rPr>
        <w:t>Morbidity and Mortality Weekly Report.</w:t>
      </w:r>
      <w:proofErr w:type="gramEnd"/>
      <w:r w:rsidRPr="00F910CC">
        <w:rPr>
          <w:rFonts w:ascii="Arial" w:hAnsi="Arial" w:cs="Arial"/>
          <w:i/>
        </w:rPr>
        <w:t xml:space="preserve"> </w:t>
      </w:r>
      <w:r w:rsidRPr="00F910CC">
        <w:rPr>
          <w:rFonts w:ascii="Arial" w:hAnsi="Arial" w:cs="Arial"/>
        </w:rPr>
        <w:t>2004 Feb 6</w:t>
      </w:r>
      <w:proofErr w:type="gramStart"/>
      <w:r w:rsidRPr="00F910CC">
        <w:rPr>
          <w:rFonts w:ascii="Arial" w:hAnsi="Arial" w:cs="Arial"/>
        </w:rPr>
        <w:t>;53</w:t>
      </w:r>
      <w:proofErr w:type="gramEnd"/>
      <w:r w:rsidRPr="00F910CC">
        <w:rPr>
          <w:rFonts w:ascii="Arial" w:hAnsi="Arial" w:cs="Arial"/>
        </w:rPr>
        <w:t>(4):80-2.</w:t>
      </w:r>
    </w:p>
    <w:p w:rsidR="007617D9" w:rsidRPr="00F910CC" w:rsidRDefault="007617D9" w:rsidP="007617D9">
      <w:pPr>
        <w:pStyle w:val="EndnoteText"/>
        <w:rPr>
          <w:rFonts w:ascii="Arial" w:hAnsi="Arial" w:cs="Arial"/>
        </w:rPr>
      </w:pPr>
    </w:p>
    <w:p w:rsidR="007617D9" w:rsidRPr="00F910CC" w:rsidRDefault="007617D9" w:rsidP="007617D9">
      <w:pPr>
        <w:pStyle w:val="EndnoteText"/>
        <w:rPr>
          <w:rFonts w:ascii="Arial" w:hAnsi="Arial" w:cs="Arial"/>
        </w:rPr>
      </w:pPr>
      <w:r w:rsidRPr="00F910CC">
        <w:rPr>
          <w:rFonts w:ascii="Arial" w:hAnsi="Arial" w:cs="Arial"/>
        </w:rPr>
        <w:t xml:space="preserve">5.  Centers for Disease Control and Prevention (CDC).  </w:t>
      </w:r>
      <w:proofErr w:type="gramStart"/>
      <w:r w:rsidRPr="00F910CC">
        <w:rPr>
          <w:rFonts w:ascii="Arial" w:hAnsi="Arial" w:cs="Arial"/>
        </w:rPr>
        <w:t>National Center for Health Statistics, Division of National Health and Nutrition Examination Surveys.</w:t>
      </w:r>
      <w:proofErr w:type="gramEnd"/>
      <w:r w:rsidRPr="00F910CC">
        <w:rPr>
          <w:rFonts w:ascii="Arial" w:hAnsi="Arial" w:cs="Arial"/>
        </w:rPr>
        <w:t xml:space="preserve">  Prevalence of Overweight, Obesity, and Extreme Obesity Among Adults: United States, Trends 1976–1980 Through 2007–2008.  </w:t>
      </w:r>
      <w:proofErr w:type="gramStart"/>
      <w:r w:rsidRPr="00F910CC">
        <w:rPr>
          <w:rFonts w:ascii="Arial" w:hAnsi="Arial" w:cs="Arial"/>
        </w:rPr>
        <w:t>Accessed February 1, 2011.</w:t>
      </w:r>
      <w:proofErr w:type="gramEnd"/>
      <w:r w:rsidRPr="00F910CC">
        <w:rPr>
          <w:rFonts w:ascii="Arial" w:hAnsi="Arial" w:cs="Arial"/>
        </w:rPr>
        <w:t xml:space="preserve"> </w:t>
      </w:r>
      <w:hyperlink r:id="rId12" w:history="1">
        <w:r w:rsidRPr="00F910CC">
          <w:rPr>
            <w:rStyle w:val="Hyperlink"/>
            <w:rFonts w:ascii="Arial" w:hAnsi="Arial" w:cs="Arial"/>
          </w:rPr>
          <w:t>http://www.cdc.gov/NCHS/data/hestat/obesity_adult_07_08/obesity_adult_07_08.pdf</w:t>
        </w:r>
      </w:hyperlink>
    </w:p>
    <w:p w:rsidR="007617D9" w:rsidRPr="00F910CC" w:rsidRDefault="007617D9" w:rsidP="007617D9">
      <w:pPr>
        <w:pStyle w:val="EndnoteText"/>
        <w:rPr>
          <w:rFonts w:ascii="Arial" w:hAnsi="Arial" w:cs="Arial"/>
        </w:rPr>
      </w:pPr>
    </w:p>
    <w:p w:rsidR="007617D9" w:rsidRPr="00F910CC" w:rsidRDefault="007617D9" w:rsidP="007617D9">
      <w:pPr>
        <w:rPr>
          <w:rFonts w:ascii="Arial" w:hAnsi="Arial" w:cs="Arial"/>
          <w:sz w:val="20"/>
          <w:szCs w:val="20"/>
        </w:rPr>
      </w:pPr>
      <w:r w:rsidRPr="00F910CC">
        <w:rPr>
          <w:rFonts w:ascii="Arial" w:hAnsi="Arial" w:cs="Arial"/>
          <w:sz w:val="20"/>
          <w:szCs w:val="20"/>
        </w:rPr>
        <w:t xml:space="preserve">6.  Centers for Disease Control and Prevention (CDC).  </w:t>
      </w:r>
      <w:proofErr w:type="gramStart"/>
      <w:r w:rsidRPr="00F910CC">
        <w:rPr>
          <w:rFonts w:ascii="Arial" w:hAnsi="Arial" w:cs="Arial"/>
          <w:sz w:val="20"/>
          <w:szCs w:val="20"/>
        </w:rPr>
        <w:t>National Center for Health Statistics, Division of Health Interview Statistics, data from the National Health Interview Survey.</w:t>
      </w:r>
      <w:proofErr w:type="gramEnd"/>
      <w:r w:rsidRPr="00F910CC">
        <w:rPr>
          <w:rFonts w:ascii="Arial" w:hAnsi="Arial" w:cs="Arial"/>
          <w:sz w:val="20"/>
          <w:szCs w:val="20"/>
        </w:rPr>
        <w:t xml:space="preserve"> </w:t>
      </w:r>
      <w:hyperlink r:id="rId13" w:history="1">
        <w:r w:rsidRPr="00F910CC">
          <w:rPr>
            <w:rStyle w:val="Hyperlink"/>
            <w:rFonts w:ascii="Arial" w:hAnsi="Arial" w:cs="Arial"/>
            <w:sz w:val="20"/>
            <w:szCs w:val="20"/>
          </w:rPr>
          <w:t xml:space="preserve">http://www.cdc.gov/diabetes/statistics/prev/national/figpersons.htm. </w:t>
        </w:r>
        <w:proofErr w:type="gramStart"/>
        <w:r w:rsidRPr="00F910CC">
          <w:rPr>
            <w:rStyle w:val="Hyperlink"/>
            <w:rFonts w:ascii="Arial" w:hAnsi="Arial" w:cs="Arial"/>
            <w:sz w:val="20"/>
            <w:szCs w:val="20"/>
          </w:rPr>
          <w:t>Accessed 15 August 2010</w:t>
        </w:r>
      </w:hyperlink>
      <w:r w:rsidRPr="00F910CC">
        <w:rPr>
          <w:rFonts w:ascii="Arial" w:hAnsi="Arial" w:cs="Arial"/>
          <w:sz w:val="20"/>
          <w:szCs w:val="20"/>
        </w:rPr>
        <w:t>.</w:t>
      </w:r>
      <w:proofErr w:type="gramEnd"/>
    </w:p>
    <w:p w:rsidR="007617D9" w:rsidRPr="00F910CC" w:rsidRDefault="007617D9" w:rsidP="007617D9">
      <w:pPr>
        <w:rPr>
          <w:rFonts w:ascii="Arial" w:hAnsi="Arial" w:cs="Arial"/>
          <w:sz w:val="20"/>
          <w:szCs w:val="20"/>
        </w:rPr>
      </w:pPr>
    </w:p>
    <w:p w:rsidR="007617D9" w:rsidRPr="00F910CC" w:rsidRDefault="007617D9" w:rsidP="007617D9">
      <w:pPr>
        <w:rPr>
          <w:rFonts w:ascii="Arial" w:hAnsi="Arial" w:cs="Arial"/>
          <w:sz w:val="20"/>
          <w:szCs w:val="20"/>
        </w:rPr>
      </w:pPr>
      <w:r w:rsidRPr="00F910CC">
        <w:rPr>
          <w:rFonts w:ascii="Arial" w:hAnsi="Arial" w:cs="Arial"/>
          <w:sz w:val="20"/>
          <w:szCs w:val="20"/>
        </w:rPr>
        <w:t xml:space="preserve">7.  Centers for Disease Control and Prevention (CDC).  </w:t>
      </w:r>
      <w:proofErr w:type="gramStart"/>
      <w:r w:rsidRPr="00F910CC">
        <w:rPr>
          <w:rFonts w:ascii="Arial" w:hAnsi="Arial" w:cs="Arial"/>
          <w:sz w:val="20"/>
          <w:szCs w:val="20"/>
        </w:rPr>
        <w:t>National Center for Health Statistics, Division of National Health and Nutrition Examination Surveys.</w:t>
      </w:r>
      <w:proofErr w:type="gramEnd"/>
      <w:r w:rsidRPr="00F910CC">
        <w:rPr>
          <w:rFonts w:ascii="Arial" w:hAnsi="Arial" w:cs="Arial"/>
          <w:sz w:val="20"/>
          <w:szCs w:val="20"/>
        </w:rPr>
        <w:t xml:space="preserve">  Prevalence of Overweight, Obesity, and Extreme Obesity Among Adults: United States, Trends 1976–1980 Through 2007–2008.  </w:t>
      </w:r>
      <w:proofErr w:type="gramStart"/>
      <w:r w:rsidRPr="00F910CC">
        <w:rPr>
          <w:rFonts w:ascii="Arial" w:hAnsi="Arial" w:cs="Arial"/>
          <w:sz w:val="20"/>
          <w:szCs w:val="20"/>
        </w:rPr>
        <w:t>Accessed February 1, 2011.</w:t>
      </w:r>
      <w:proofErr w:type="gramEnd"/>
      <w:r w:rsidRPr="00F910CC">
        <w:rPr>
          <w:rFonts w:ascii="Arial" w:hAnsi="Arial" w:cs="Arial"/>
          <w:sz w:val="20"/>
          <w:szCs w:val="20"/>
        </w:rPr>
        <w:t xml:space="preserve"> </w:t>
      </w:r>
      <w:hyperlink r:id="rId14" w:history="1">
        <w:r w:rsidRPr="00F910CC">
          <w:rPr>
            <w:rStyle w:val="Hyperlink"/>
            <w:rFonts w:ascii="Arial" w:hAnsi="Arial" w:cs="Arial"/>
            <w:sz w:val="20"/>
            <w:szCs w:val="20"/>
          </w:rPr>
          <w:t>http://www.cdc.gov/NCHS/data/hestat/obesity_adult_07_08/obesity_adult_07_08.pdf</w:t>
        </w:r>
      </w:hyperlink>
    </w:p>
    <w:p w:rsidR="007617D9" w:rsidRPr="00F910CC" w:rsidRDefault="007617D9" w:rsidP="007617D9">
      <w:pPr>
        <w:pStyle w:val="EndnoteText"/>
        <w:rPr>
          <w:rFonts w:ascii="Arial" w:hAnsi="Arial" w:cs="Arial"/>
        </w:rPr>
      </w:pPr>
    </w:p>
    <w:p w:rsidR="007617D9" w:rsidRPr="00F910CC" w:rsidRDefault="007617D9" w:rsidP="007617D9">
      <w:pPr>
        <w:autoSpaceDE w:val="0"/>
        <w:autoSpaceDN w:val="0"/>
        <w:adjustRightInd w:val="0"/>
        <w:rPr>
          <w:rFonts w:ascii="Arial" w:hAnsi="Arial" w:cs="Arial"/>
          <w:sz w:val="20"/>
          <w:szCs w:val="20"/>
        </w:rPr>
      </w:pPr>
      <w:r w:rsidRPr="00F910CC">
        <w:rPr>
          <w:rFonts w:ascii="Arial" w:hAnsi="Arial" w:cs="Arial"/>
          <w:sz w:val="20"/>
          <w:szCs w:val="20"/>
        </w:rPr>
        <w:t xml:space="preserve">8.  </w:t>
      </w:r>
      <w:proofErr w:type="spellStart"/>
      <w:r w:rsidRPr="00F910CC">
        <w:rPr>
          <w:rFonts w:ascii="Arial" w:hAnsi="Arial" w:cs="Arial"/>
          <w:sz w:val="20"/>
          <w:szCs w:val="20"/>
        </w:rPr>
        <w:t>Lomangino</w:t>
      </w:r>
      <w:proofErr w:type="spellEnd"/>
      <w:r w:rsidRPr="00F910CC">
        <w:rPr>
          <w:rFonts w:ascii="Arial" w:hAnsi="Arial" w:cs="Arial"/>
          <w:sz w:val="20"/>
          <w:szCs w:val="20"/>
        </w:rPr>
        <w:t xml:space="preserve"> K.  “Dietary Guidelines 2010:  What Should We Wish For?” </w:t>
      </w:r>
      <w:proofErr w:type="gramStart"/>
      <w:r w:rsidRPr="00F910CC">
        <w:rPr>
          <w:rFonts w:ascii="Arial" w:hAnsi="Arial" w:cs="Arial"/>
          <w:i/>
          <w:sz w:val="20"/>
          <w:szCs w:val="20"/>
        </w:rPr>
        <w:t>Nutrition Insight</w:t>
      </w:r>
      <w:r w:rsidRPr="00F910CC">
        <w:rPr>
          <w:rFonts w:ascii="Arial" w:hAnsi="Arial" w:cs="Arial"/>
          <w:sz w:val="20"/>
          <w:szCs w:val="20"/>
        </w:rPr>
        <w:t>.</w:t>
      </w:r>
      <w:proofErr w:type="gramEnd"/>
      <w:r w:rsidRPr="00F910CC">
        <w:rPr>
          <w:rFonts w:ascii="Arial" w:hAnsi="Arial" w:cs="Arial"/>
          <w:sz w:val="20"/>
          <w:szCs w:val="20"/>
        </w:rPr>
        <w:t xml:space="preserve"> 2009 Jan 35(1): 4-6.</w:t>
      </w:r>
    </w:p>
    <w:p w:rsidR="007617D9" w:rsidRPr="00F910CC" w:rsidRDefault="007617D9" w:rsidP="007617D9">
      <w:pPr>
        <w:pStyle w:val="ListParagraph"/>
        <w:autoSpaceDE w:val="0"/>
        <w:autoSpaceDN w:val="0"/>
        <w:adjustRightInd w:val="0"/>
        <w:rPr>
          <w:rFonts w:ascii="Arial" w:hAnsi="Arial" w:cs="Arial"/>
          <w:sz w:val="20"/>
          <w:szCs w:val="20"/>
        </w:rPr>
      </w:pPr>
    </w:p>
    <w:p w:rsidR="007617D9" w:rsidRPr="00F910CC" w:rsidRDefault="007617D9" w:rsidP="007617D9">
      <w:pPr>
        <w:rPr>
          <w:rFonts w:ascii="Arial" w:hAnsi="Arial" w:cs="Arial"/>
          <w:sz w:val="20"/>
          <w:szCs w:val="20"/>
        </w:rPr>
      </w:pPr>
      <w:r w:rsidRPr="00F910CC">
        <w:rPr>
          <w:rFonts w:ascii="Arial" w:hAnsi="Arial" w:cs="Arial"/>
          <w:sz w:val="20"/>
          <w:szCs w:val="20"/>
        </w:rPr>
        <w:t xml:space="preserve">9.  Jameson, M.  </w:t>
      </w:r>
      <w:proofErr w:type="gramStart"/>
      <w:r w:rsidRPr="00F910CC">
        <w:rPr>
          <w:rFonts w:ascii="Arial" w:hAnsi="Arial" w:cs="Arial"/>
          <w:sz w:val="20"/>
          <w:szCs w:val="20"/>
        </w:rPr>
        <w:t>“A Reversal on Carbs.”</w:t>
      </w:r>
      <w:proofErr w:type="gramEnd"/>
      <w:r w:rsidRPr="00F910CC">
        <w:rPr>
          <w:rFonts w:ascii="Arial" w:hAnsi="Arial" w:cs="Arial"/>
          <w:sz w:val="20"/>
          <w:szCs w:val="20"/>
        </w:rPr>
        <w:t xml:space="preserve">  </w:t>
      </w:r>
      <w:proofErr w:type="gramStart"/>
      <w:r w:rsidRPr="00F910CC">
        <w:rPr>
          <w:rFonts w:ascii="Arial" w:hAnsi="Arial" w:cs="Arial"/>
          <w:i/>
          <w:sz w:val="20"/>
          <w:szCs w:val="20"/>
        </w:rPr>
        <w:t>Los Angeles Times.</w:t>
      </w:r>
      <w:proofErr w:type="gramEnd"/>
      <w:r w:rsidRPr="00F910CC">
        <w:rPr>
          <w:rFonts w:ascii="Arial" w:hAnsi="Arial" w:cs="Arial"/>
          <w:i/>
          <w:sz w:val="20"/>
          <w:szCs w:val="20"/>
        </w:rPr>
        <w:t xml:space="preserve"> </w:t>
      </w:r>
      <w:r w:rsidRPr="00F910CC">
        <w:rPr>
          <w:rFonts w:ascii="Arial" w:hAnsi="Arial" w:cs="Arial"/>
          <w:sz w:val="20"/>
          <w:szCs w:val="20"/>
        </w:rPr>
        <w:t xml:space="preserve"> December 20, 2010. </w:t>
      </w:r>
      <w:proofErr w:type="gramStart"/>
      <w:r w:rsidRPr="00F910CC">
        <w:rPr>
          <w:rFonts w:ascii="Arial" w:hAnsi="Arial" w:cs="Arial"/>
          <w:sz w:val="20"/>
          <w:szCs w:val="20"/>
        </w:rPr>
        <w:t>Accessed December 28, 2010.</w:t>
      </w:r>
      <w:proofErr w:type="gramEnd"/>
      <w:r w:rsidRPr="00F910CC">
        <w:rPr>
          <w:rFonts w:ascii="Arial" w:hAnsi="Arial" w:cs="Arial"/>
          <w:sz w:val="20"/>
          <w:szCs w:val="20"/>
        </w:rPr>
        <w:t xml:space="preserve">  </w:t>
      </w:r>
      <w:hyperlink r:id="rId15" w:history="1">
        <w:r w:rsidRPr="00F910CC">
          <w:rPr>
            <w:rStyle w:val="Hyperlink"/>
            <w:rFonts w:ascii="Arial" w:hAnsi="Arial" w:cs="Arial"/>
            <w:sz w:val="20"/>
            <w:szCs w:val="20"/>
          </w:rPr>
          <w:t>http://articles.latimes.com/2010/dec/20/health/la-he-carbs-20101220</w:t>
        </w:r>
      </w:hyperlink>
    </w:p>
    <w:p w:rsidR="007617D9" w:rsidRPr="00F910CC" w:rsidRDefault="007617D9" w:rsidP="007617D9">
      <w:pPr>
        <w:pStyle w:val="ListParagraph"/>
        <w:rPr>
          <w:rFonts w:ascii="Arial" w:hAnsi="Arial" w:cs="Arial"/>
          <w:sz w:val="20"/>
          <w:szCs w:val="20"/>
        </w:rPr>
      </w:pPr>
    </w:p>
    <w:p w:rsidR="007617D9" w:rsidRPr="00061509" w:rsidRDefault="007617D9" w:rsidP="007617D9">
      <w:pPr>
        <w:rPr>
          <w:rFonts w:ascii="Arial" w:hAnsi="Arial" w:cs="Arial"/>
          <w:sz w:val="20"/>
          <w:szCs w:val="20"/>
        </w:rPr>
      </w:pPr>
      <w:r w:rsidRPr="00F910CC">
        <w:rPr>
          <w:rFonts w:ascii="Arial" w:hAnsi="Arial" w:cs="Arial"/>
          <w:sz w:val="20"/>
          <w:szCs w:val="20"/>
        </w:rPr>
        <w:t xml:space="preserve">10.  Weinberg SL.  The Diet–Heart Hypothesis: A Critique.  </w:t>
      </w:r>
      <w:proofErr w:type="gramStart"/>
      <w:r w:rsidRPr="00F910CC">
        <w:rPr>
          <w:rFonts w:ascii="Arial" w:hAnsi="Arial" w:cs="Arial"/>
          <w:i/>
          <w:sz w:val="20"/>
          <w:szCs w:val="20"/>
        </w:rPr>
        <w:t>Journal of the American College of Cardiology</w:t>
      </w:r>
      <w:r w:rsidRPr="00F910CC">
        <w:rPr>
          <w:rFonts w:ascii="Arial" w:hAnsi="Arial" w:cs="Arial"/>
          <w:sz w:val="20"/>
          <w:szCs w:val="20"/>
        </w:rPr>
        <w:t>, Vol. 43, No. 5, 2004.</w:t>
      </w:r>
      <w:proofErr w:type="gramEnd"/>
    </w:p>
    <w:p w:rsidR="006B5F2E" w:rsidRDefault="006B5F2E">
      <w:pPr>
        <w:rPr>
          <w:rFonts w:ascii="Arial" w:hAnsi="Arial" w:cs="Arial"/>
          <w:sz w:val="28"/>
          <w:szCs w:val="28"/>
        </w:rPr>
      </w:pPr>
    </w:p>
    <w:sectPr w:rsidR="006B5F2E" w:rsidSect="00534F45">
      <w:footerReference w:type="default" r:id="rId16"/>
      <w:endnotePr>
        <w:numFmt w:val="decimal"/>
      </w:endnotePr>
      <w:type w:val="continuous"/>
      <w:pgSz w:w="12240" w:h="15840"/>
      <w:pgMar w:top="1296" w:right="1296" w:bottom="1296" w:left="129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61" w:rsidRDefault="00915061" w:rsidP="00E223F3">
      <w:r>
        <w:separator/>
      </w:r>
    </w:p>
  </w:endnote>
  <w:endnote w:type="continuationSeparator" w:id="0">
    <w:p w:rsidR="00915061" w:rsidRDefault="00915061" w:rsidP="00E2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Whitney">
    <w:altName w:val="Whitney"/>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DF" w:rsidRPr="002B7BDB" w:rsidRDefault="002B7BDB" w:rsidP="002B7BDB">
    <w:pPr>
      <w:pStyle w:val="Footer"/>
      <w:pBdr>
        <w:top w:val="thinThickSmallGap" w:sz="24" w:space="0" w:color="622423" w:themeColor="accent2" w:themeShade="7F"/>
      </w:pBdr>
      <w:rPr>
        <w:rFonts w:ascii="Arial" w:hAnsi="Arial" w:cs="Arial"/>
        <w:sz w:val="20"/>
        <w:szCs w:val="20"/>
      </w:rPr>
    </w:pPr>
    <w:r>
      <w:rPr>
        <w:rFonts w:ascii="Arial" w:hAnsi="Arial" w:cs="Arial"/>
        <w:sz w:val="20"/>
        <w:szCs w:val="20"/>
      </w:rPr>
      <w:t>Healthy Nation Coalition</w:t>
    </w:r>
    <w:r>
      <w:rPr>
        <w:rFonts w:ascii="Arial" w:hAnsi="Arial" w:cs="Arial"/>
        <w:sz w:val="20"/>
        <w:szCs w:val="20"/>
      </w:rPr>
      <w:tab/>
    </w:r>
    <w:r>
      <w:rPr>
        <w:rFonts w:ascii="Arial" w:hAnsi="Arial" w:cs="Arial"/>
        <w:sz w:val="20"/>
        <w:szCs w:val="20"/>
      </w:rPr>
      <w:tab/>
      <w:t>www.forahealthynation.org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DF" w:rsidRPr="00534F45" w:rsidRDefault="003F53DF" w:rsidP="005F0386">
    <w:pPr>
      <w:pStyle w:val="Footer"/>
      <w:pBdr>
        <w:top w:val="thinThickSmallGap" w:sz="24" w:space="2" w:color="622423"/>
      </w:pBdr>
      <w:tabs>
        <w:tab w:val="clear" w:pos="4680"/>
        <w:tab w:val="clear" w:pos="9360"/>
        <w:tab w:val="right" w:pos="9648"/>
      </w:tabs>
      <w:rPr>
        <w:rFonts w:ascii="Calibri" w:hAnsi="Calibri"/>
        <w:sz w:val="22"/>
        <w:szCs w:val="22"/>
      </w:rPr>
    </w:pPr>
    <w:r w:rsidRPr="00534F45">
      <w:rPr>
        <w:rFonts w:ascii="Calibri" w:hAnsi="Calibri"/>
        <w:sz w:val="22"/>
        <w:szCs w:val="22"/>
      </w:rPr>
      <w:t>Healthy Nation Coalition:  www.forahealthynation.org</w:t>
    </w:r>
    <w:r w:rsidRPr="00534F45">
      <w:rPr>
        <w:rFonts w:ascii="Calibri" w:hAnsi="Calibri"/>
        <w:sz w:val="22"/>
        <w:szCs w:val="22"/>
      </w:rPr>
      <w:tab/>
      <w:t xml:space="preserve">Page </w:t>
    </w:r>
    <w:r w:rsidR="008E12A4" w:rsidRPr="00534F45">
      <w:rPr>
        <w:rFonts w:ascii="Calibri" w:hAnsi="Calibri"/>
        <w:sz w:val="22"/>
        <w:szCs w:val="22"/>
      </w:rPr>
      <w:fldChar w:fldCharType="begin"/>
    </w:r>
    <w:r w:rsidRPr="00534F45">
      <w:rPr>
        <w:rFonts w:ascii="Calibri" w:hAnsi="Calibri"/>
        <w:sz w:val="22"/>
        <w:szCs w:val="22"/>
      </w:rPr>
      <w:instrText xml:space="preserve"> PAGE   \* MERGEFORMAT </w:instrText>
    </w:r>
    <w:r w:rsidR="008E12A4" w:rsidRPr="00534F45">
      <w:rPr>
        <w:rFonts w:ascii="Calibri" w:hAnsi="Calibri"/>
        <w:sz w:val="22"/>
        <w:szCs w:val="22"/>
      </w:rPr>
      <w:fldChar w:fldCharType="separate"/>
    </w:r>
    <w:r>
      <w:rPr>
        <w:rFonts w:ascii="Calibri" w:hAnsi="Calibri"/>
        <w:noProof/>
        <w:sz w:val="22"/>
        <w:szCs w:val="22"/>
      </w:rPr>
      <w:t>0</w:t>
    </w:r>
    <w:r w:rsidR="008E12A4" w:rsidRPr="00534F45">
      <w:rPr>
        <w:rFonts w:ascii="Calibri" w:hAnsi="Calibri"/>
        <w:sz w:val="22"/>
        <w:szCs w:val="22"/>
      </w:rPr>
      <w:fldChar w:fldCharType="end"/>
    </w:r>
  </w:p>
  <w:p w:rsidR="003F53DF" w:rsidRPr="00534F45" w:rsidRDefault="003F53DF" w:rsidP="00A30AA7">
    <w:pPr>
      <w:pStyle w:val="Footer"/>
      <w:jc w:val="center"/>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DF" w:rsidRPr="00534F45" w:rsidRDefault="003F53DF" w:rsidP="00F5471C">
    <w:pPr>
      <w:pStyle w:val="Footer"/>
      <w:tabs>
        <w:tab w:val="clear" w:pos="4680"/>
        <w:tab w:val="clear" w:pos="9360"/>
        <w:tab w:val="left" w:pos="8762"/>
      </w:tabs>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61" w:rsidRDefault="00915061" w:rsidP="00E223F3">
      <w:r>
        <w:separator/>
      </w:r>
    </w:p>
  </w:footnote>
  <w:footnote w:type="continuationSeparator" w:id="0">
    <w:p w:rsidR="00915061" w:rsidRDefault="00915061" w:rsidP="00E22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52B5"/>
    <w:multiLevelType w:val="hybridMultilevel"/>
    <w:tmpl w:val="489A8A80"/>
    <w:lvl w:ilvl="0" w:tplc="B2E46152">
      <w:start w:val="1"/>
      <w:numFmt w:val="bullet"/>
      <w:lvlText w:val="•"/>
      <w:lvlJc w:val="left"/>
      <w:pPr>
        <w:tabs>
          <w:tab w:val="num" w:pos="720"/>
        </w:tabs>
        <w:ind w:left="720" w:hanging="360"/>
      </w:pPr>
      <w:rPr>
        <w:rFonts w:ascii="Arial" w:hAnsi="Arial" w:hint="default"/>
      </w:rPr>
    </w:lvl>
    <w:lvl w:ilvl="1" w:tplc="09C2B048">
      <w:start w:val="1"/>
      <w:numFmt w:val="bullet"/>
      <w:lvlText w:val="•"/>
      <w:lvlJc w:val="left"/>
      <w:pPr>
        <w:tabs>
          <w:tab w:val="num" w:pos="1440"/>
        </w:tabs>
        <w:ind w:left="1440" w:hanging="360"/>
      </w:pPr>
      <w:rPr>
        <w:rFonts w:ascii="Arial" w:hAnsi="Arial" w:hint="default"/>
      </w:rPr>
    </w:lvl>
    <w:lvl w:ilvl="2" w:tplc="646CDFF4" w:tentative="1">
      <w:start w:val="1"/>
      <w:numFmt w:val="bullet"/>
      <w:lvlText w:val="•"/>
      <w:lvlJc w:val="left"/>
      <w:pPr>
        <w:tabs>
          <w:tab w:val="num" w:pos="2160"/>
        </w:tabs>
        <w:ind w:left="2160" w:hanging="360"/>
      </w:pPr>
      <w:rPr>
        <w:rFonts w:ascii="Arial" w:hAnsi="Arial" w:hint="default"/>
      </w:rPr>
    </w:lvl>
    <w:lvl w:ilvl="3" w:tplc="36A8364A" w:tentative="1">
      <w:start w:val="1"/>
      <w:numFmt w:val="bullet"/>
      <w:lvlText w:val="•"/>
      <w:lvlJc w:val="left"/>
      <w:pPr>
        <w:tabs>
          <w:tab w:val="num" w:pos="2880"/>
        </w:tabs>
        <w:ind w:left="2880" w:hanging="360"/>
      </w:pPr>
      <w:rPr>
        <w:rFonts w:ascii="Arial" w:hAnsi="Arial" w:hint="default"/>
      </w:rPr>
    </w:lvl>
    <w:lvl w:ilvl="4" w:tplc="1674CCEC" w:tentative="1">
      <w:start w:val="1"/>
      <w:numFmt w:val="bullet"/>
      <w:lvlText w:val="•"/>
      <w:lvlJc w:val="left"/>
      <w:pPr>
        <w:tabs>
          <w:tab w:val="num" w:pos="3600"/>
        </w:tabs>
        <w:ind w:left="3600" w:hanging="360"/>
      </w:pPr>
      <w:rPr>
        <w:rFonts w:ascii="Arial" w:hAnsi="Arial" w:hint="default"/>
      </w:rPr>
    </w:lvl>
    <w:lvl w:ilvl="5" w:tplc="151650A8" w:tentative="1">
      <w:start w:val="1"/>
      <w:numFmt w:val="bullet"/>
      <w:lvlText w:val="•"/>
      <w:lvlJc w:val="left"/>
      <w:pPr>
        <w:tabs>
          <w:tab w:val="num" w:pos="4320"/>
        </w:tabs>
        <w:ind w:left="4320" w:hanging="360"/>
      </w:pPr>
      <w:rPr>
        <w:rFonts w:ascii="Arial" w:hAnsi="Arial" w:hint="default"/>
      </w:rPr>
    </w:lvl>
    <w:lvl w:ilvl="6" w:tplc="B18AA0CC" w:tentative="1">
      <w:start w:val="1"/>
      <w:numFmt w:val="bullet"/>
      <w:lvlText w:val="•"/>
      <w:lvlJc w:val="left"/>
      <w:pPr>
        <w:tabs>
          <w:tab w:val="num" w:pos="5040"/>
        </w:tabs>
        <w:ind w:left="5040" w:hanging="360"/>
      </w:pPr>
      <w:rPr>
        <w:rFonts w:ascii="Arial" w:hAnsi="Arial" w:hint="default"/>
      </w:rPr>
    </w:lvl>
    <w:lvl w:ilvl="7" w:tplc="2008140E" w:tentative="1">
      <w:start w:val="1"/>
      <w:numFmt w:val="bullet"/>
      <w:lvlText w:val="•"/>
      <w:lvlJc w:val="left"/>
      <w:pPr>
        <w:tabs>
          <w:tab w:val="num" w:pos="5760"/>
        </w:tabs>
        <w:ind w:left="5760" w:hanging="360"/>
      </w:pPr>
      <w:rPr>
        <w:rFonts w:ascii="Arial" w:hAnsi="Arial" w:hint="default"/>
      </w:rPr>
    </w:lvl>
    <w:lvl w:ilvl="8" w:tplc="CCEE7022" w:tentative="1">
      <w:start w:val="1"/>
      <w:numFmt w:val="bullet"/>
      <w:lvlText w:val="•"/>
      <w:lvlJc w:val="left"/>
      <w:pPr>
        <w:tabs>
          <w:tab w:val="num" w:pos="6480"/>
        </w:tabs>
        <w:ind w:left="6480" w:hanging="360"/>
      </w:pPr>
      <w:rPr>
        <w:rFonts w:ascii="Arial" w:hAnsi="Arial" w:hint="default"/>
      </w:rPr>
    </w:lvl>
  </w:abstractNum>
  <w:abstractNum w:abstractNumId="1">
    <w:nsid w:val="090E7C71"/>
    <w:multiLevelType w:val="multilevel"/>
    <w:tmpl w:val="876E26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BEDF91D"/>
    <w:multiLevelType w:val="hybridMultilevel"/>
    <w:tmpl w:val="C663A58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5076811"/>
    <w:multiLevelType w:val="multilevel"/>
    <w:tmpl w:val="27F694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53F3982"/>
    <w:multiLevelType w:val="hybridMultilevel"/>
    <w:tmpl w:val="607042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0A2098"/>
    <w:multiLevelType w:val="hybridMultilevel"/>
    <w:tmpl w:val="359043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F9138B"/>
    <w:multiLevelType w:val="hybridMultilevel"/>
    <w:tmpl w:val="8F86B3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A9C79AD"/>
    <w:multiLevelType w:val="hybridMultilevel"/>
    <w:tmpl w:val="710A1F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8658C6"/>
    <w:multiLevelType w:val="hybridMultilevel"/>
    <w:tmpl w:val="359043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7C7936"/>
    <w:multiLevelType w:val="multilevel"/>
    <w:tmpl w:val="A65E11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13807F2"/>
    <w:multiLevelType w:val="multilevel"/>
    <w:tmpl w:val="0BD43A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194539C"/>
    <w:multiLevelType w:val="hybridMultilevel"/>
    <w:tmpl w:val="86A0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83AA9"/>
    <w:multiLevelType w:val="hybridMultilevel"/>
    <w:tmpl w:val="E07EF7AC"/>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F62033A"/>
    <w:multiLevelType w:val="hybridMultilevel"/>
    <w:tmpl w:val="8AD6BA8A"/>
    <w:lvl w:ilvl="0" w:tplc="E0E44A0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F28EB"/>
    <w:multiLevelType w:val="multilevel"/>
    <w:tmpl w:val="F8EAAE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9B3510A"/>
    <w:multiLevelType w:val="hybridMultilevel"/>
    <w:tmpl w:val="0A54776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3D0A738C"/>
    <w:multiLevelType w:val="hybridMultilevel"/>
    <w:tmpl w:val="227A1C8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0F5494C"/>
    <w:multiLevelType w:val="multilevel"/>
    <w:tmpl w:val="3860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915F2D"/>
    <w:multiLevelType w:val="hybridMultilevel"/>
    <w:tmpl w:val="359043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B681FBD"/>
    <w:multiLevelType w:val="hybridMultilevel"/>
    <w:tmpl w:val="A666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CD49B2"/>
    <w:multiLevelType w:val="hybridMultilevel"/>
    <w:tmpl w:val="0ED0A1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F011D0B"/>
    <w:multiLevelType w:val="multilevel"/>
    <w:tmpl w:val="B8121E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0FF121B"/>
    <w:multiLevelType w:val="multilevel"/>
    <w:tmpl w:val="7DFE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1016CA5"/>
    <w:multiLevelType w:val="multilevel"/>
    <w:tmpl w:val="13224D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086A85"/>
    <w:multiLevelType w:val="hybridMultilevel"/>
    <w:tmpl w:val="EAD80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DD26E3"/>
    <w:multiLevelType w:val="hybridMultilevel"/>
    <w:tmpl w:val="198E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F0169"/>
    <w:multiLevelType w:val="hybridMultilevel"/>
    <w:tmpl w:val="7574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3"/>
    <w:lvlOverride w:ilvl="0"/>
    <w:lvlOverride w:ilvl="1">
      <w:startOverride w:val="1"/>
    </w:lvlOverride>
  </w:num>
  <w:num w:numId="3">
    <w:abstractNumId w:val="21"/>
    <w:lvlOverride w:ilvl="0">
      <w:startOverride w:val="2"/>
    </w:lvlOverride>
  </w:num>
  <w:num w:numId="4">
    <w:abstractNumId w:val="17"/>
  </w:num>
  <w:num w:numId="5">
    <w:abstractNumId w:val="3"/>
    <w:lvlOverride w:ilvl="0">
      <w:startOverride w:val="3"/>
    </w:lvlOverride>
  </w:num>
  <w:num w:numId="6">
    <w:abstractNumId w:val="9"/>
    <w:lvlOverride w:ilvl="0">
      <w:startOverride w:val="4"/>
    </w:lvlOverride>
  </w:num>
  <w:num w:numId="7">
    <w:abstractNumId w:val="10"/>
    <w:lvlOverride w:ilvl="0">
      <w:startOverride w:val="5"/>
    </w:lvlOverride>
  </w:num>
  <w:num w:numId="8">
    <w:abstractNumId w:val="22"/>
  </w:num>
  <w:num w:numId="9">
    <w:abstractNumId w:val="1"/>
    <w:lvlOverride w:ilvl="0">
      <w:startOverride w:val="6"/>
    </w:lvlOverride>
  </w:num>
  <w:num w:numId="10">
    <w:abstractNumId w:val="1"/>
    <w:lvlOverride w:ilvl="0">
      <w:startOverride w:val="7"/>
    </w:lvlOverride>
  </w:num>
  <w:num w:numId="11">
    <w:abstractNumId w:val="1"/>
    <w:lvlOverride w:ilvl="0">
      <w:startOverride w:val="8"/>
    </w:lvlOverride>
  </w:num>
  <w:num w:numId="12">
    <w:abstractNumId w:val="24"/>
  </w:num>
  <w:num w:numId="13">
    <w:abstractNumId w:val="16"/>
  </w:num>
  <w:num w:numId="14">
    <w:abstractNumId w:val="12"/>
  </w:num>
  <w:num w:numId="15">
    <w:abstractNumId w:val="26"/>
  </w:num>
  <w:num w:numId="16">
    <w:abstractNumId w:val="13"/>
  </w:num>
  <w:num w:numId="17">
    <w:abstractNumId w:val="2"/>
  </w:num>
  <w:num w:numId="18">
    <w:abstractNumId w:val="6"/>
  </w:num>
  <w:num w:numId="19">
    <w:abstractNumId w:val="20"/>
  </w:num>
  <w:num w:numId="20">
    <w:abstractNumId w:val="4"/>
  </w:num>
  <w:num w:numId="21">
    <w:abstractNumId w:val="18"/>
  </w:num>
  <w:num w:numId="22">
    <w:abstractNumId w:val="15"/>
  </w:num>
  <w:num w:numId="23">
    <w:abstractNumId w:val="14"/>
  </w:num>
  <w:num w:numId="24">
    <w:abstractNumId w:val="25"/>
  </w:num>
  <w:num w:numId="25">
    <w:abstractNumId w:val="11"/>
  </w:num>
  <w:num w:numId="26">
    <w:abstractNumId w:val="0"/>
  </w:num>
  <w:num w:numId="27">
    <w:abstractNumId w:val="19"/>
  </w:num>
  <w:num w:numId="28">
    <w:abstractNumId w:val="5"/>
  </w:num>
  <w:num w:numId="29">
    <w:abstractNumId w:val="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9963C3"/>
    <w:rsid w:val="0000415D"/>
    <w:rsid w:val="00004657"/>
    <w:rsid w:val="00004B69"/>
    <w:rsid w:val="00005F7F"/>
    <w:rsid w:val="00016DA3"/>
    <w:rsid w:val="00023DD8"/>
    <w:rsid w:val="0002707E"/>
    <w:rsid w:val="000354DD"/>
    <w:rsid w:val="00036995"/>
    <w:rsid w:val="00041181"/>
    <w:rsid w:val="00041736"/>
    <w:rsid w:val="0005101F"/>
    <w:rsid w:val="00052E71"/>
    <w:rsid w:val="00057724"/>
    <w:rsid w:val="00061509"/>
    <w:rsid w:val="00064695"/>
    <w:rsid w:val="00066C06"/>
    <w:rsid w:val="00076F6C"/>
    <w:rsid w:val="00082970"/>
    <w:rsid w:val="00084910"/>
    <w:rsid w:val="00085C3D"/>
    <w:rsid w:val="00087283"/>
    <w:rsid w:val="00093741"/>
    <w:rsid w:val="0009384F"/>
    <w:rsid w:val="00094951"/>
    <w:rsid w:val="000A5649"/>
    <w:rsid w:val="000A6F1D"/>
    <w:rsid w:val="000B378F"/>
    <w:rsid w:val="000B4C47"/>
    <w:rsid w:val="000C6B6C"/>
    <w:rsid w:val="000C7308"/>
    <w:rsid w:val="000D2ED4"/>
    <w:rsid w:val="000D764E"/>
    <w:rsid w:val="000E18A9"/>
    <w:rsid w:val="000F0143"/>
    <w:rsid w:val="000F0ACD"/>
    <w:rsid w:val="000F5326"/>
    <w:rsid w:val="000F583A"/>
    <w:rsid w:val="000F6A19"/>
    <w:rsid w:val="00100ACD"/>
    <w:rsid w:val="00100FB8"/>
    <w:rsid w:val="00101BF5"/>
    <w:rsid w:val="00104FF8"/>
    <w:rsid w:val="00110434"/>
    <w:rsid w:val="0011128B"/>
    <w:rsid w:val="001115D6"/>
    <w:rsid w:val="001168A0"/>
    <w:rsid w:val="00127645"/>
    <w:rsid w:val="00137618"/>
    <w:rsid w:val="00141784"/>
    <w:rsid w:val="00144196"/>
    <w:rsid w:val="00155AAF"/>
    <w:rsid w:val="00155C56"/>
    <w:rsid w:val="001667BD"/>
    <w:rsid w:val="001732CF"/>
    <w:rsid w:val="00181211"/>
    <w:rsid w:val="0019027B"/>
    <w:rsid w:val="001A46CC"/>
    <w:rsid w:val="001A559D"/>
    <w:rsid w:val="001A5700"/>
    <w:rsid w:val="001A7744"/>
    <w:rsid w:val="001B43B9"/>
    <w:rsid w:val="001B5562"/>
    <w:rsid w:val="001B7925"/>
    <w:rsid w:val="001D50C4"/>
    <w:rsid w:val="001D75A9"/>
    <w:rsid w:val="001E3776"/>
    <w:rsid w:val="001E5C28"/>
    <w:rsid w:val="001E6D79"/>
    <w:rsid w:val="001F157B"/>
    <w:rsid w:val="001F3452"/>
    <w:rsid w:val="001F5C3C"/>
    <w:rsid w:val="00211CC7"/>
    <w:rsid w:val="002408AC"/>
    <w:rsid w:val="00246252"/>
    <w:rsid w:val="002473AD"/>
    <w:rsid w:val="00247B82"/>
    <w:rsid w:val="00251F5C"/>
    <w:rsid w:val="00255E03"/>
    <w:rsid w:val="002615F2"/>
    <w:rsid w:val="00262258"/>
    <w:rsid w:val="00265752"/>
    <w:rsid w:val="00273A54"/>
    <w:rsid w:val="002748DA"/>
    <w:rsid w:val="002811AF"/>
    <w:rsid w:val="0028783E"/>
    <w:rsid w:val="002928C0"/>
    <w:rsid w:val="00293554"/>
    <w:rsid w:val="00295506"/>
    <w:rsid w:val="00297286"/>
    <w:rsid w:val="00297CF6"/>
    <w:rsid w:val="002B68C4"/>
    <w:rsid w:val="002B7BDB"/>
    <w:rsid w:val="002C1C8E"/>
    <w:rsid w:val="002C257A"/>
    <w:rsid w:val="002C53AE"/>
    <w:rsid w:val="002C586C"/>
    <w:rsid w:val="002C596B"/>
    <w:rsid w:val="002D05CC"/>
    <w:rsid w:val="002D078E"/>
    <w:rsid w:val="002D37A1"/>
    <w:rsid w:val="002D5A8F"/>
    <w:rsid w:val="002E0F67"/>
    <w:rsid w:val="002F06A9"/>
    <w:rsid w:val="002F232F"/>
    <w:rsid w:val="002F56D6"/>
    <w:rsid w:val="002F680C"/>
    <w:rsid w:val="0030115D"/>
    <w:rsid w:val="003072DA"/>
    <w:rsid w:val="003079B3"/>
    <w:rsid w:val="00315614"/>
    <w:rsid w:val="0033057A"/>
    <w:rsid w:val="00332224"/>
    <w:rsid w:val="00343D9A"/>
    <w:rsid w:val="0034424E"/>
    <w:rsid w:val="00345F50"/>
    <w:rsid w:val="00351BBD"/>
    <w:rsid w:val="00352380"/>
    <w:rsid w:val="00355499"/>
    <w:rsid w:val="0036179D"/>
    <w:rsid w:val="00361CF2"/>
    <w:rsid w:val="0037542E"/>
    <w:rsid w:val="00376D10"/>
    <w:rsid w:val="00377EDA"/>
    <w:rsid w:val="003803D2"/>
    <w:rsid w:val="003809D4"/>
    <w:rsid w:val="0038418A"/>
    <w:rsid w:val="003854F0"/>
    <w:rsid w:val="003939CB"/>
    <w:rsid w:val="00397AA9"/>
    <w:rsid w:val="003A38C7"/>
    <w:rsid w:val="003A693C"/>
    <w:rsid w:val="003B0FBE"/>
    <w:rsid w:val="003B13BC"/>
    <w:rsid w:val="003B55D2"/>
    <w:rsid w:val="003B70CB"/>
    <w:rsid w:val="003C2D83"/>
    <w:rsid w:val="003D63AC"/>
    <w:rsid w:val="003D705E"/>
    <w:rsid w:val="003D7954"/>
    <w:rsid w:val="003E3517"/>
    <w:rsid w:val="003E4245"/>
    <w:rsid w:val="003E42DE"/>
    <w:rsid w:val="003E5BD6"/>
    <w:rsid w:val="003F3248"/>
    <w:rsid w:val="003F41BA"/>
    <w:rsid w:val="003F53DF"/>
    <w:rsid w:val="0040097C"/>
    <w:rsid w:val="00405070"/>
    <w:rsid w:val="004127F8"/>
    <w:rsid w:val="00415DDB"/>
    <w:rsid w:val="00416FB9"/>
    <w:rsid w:val="00417928"/>
    <w:rsid w:val="00425118"/>
    <w:rsid w:val="00425197"/>
    <w:rsid w:val="00425262"/>
    <w:rsid w:val="00425B84"/>
    <w:rsid w:val="00425F9B"/>
    <w:rsid w:val="00444423"/>
    <w:rsid w:val="00447D88"/>
    <w:rsid w:val="0045128C"/>
    <w:rsid w:val="0045163B"/>
    <w:rsid w:val="00453C80"/>
    <w:rsid w:val="0045696F"/>
    <w:rsid w:val="0046405E"/>
    <w:rsid w:val="00471486"/>
    <w:rsid w:val="00472641"/>
    <w:rsid w:val="0048083C"/>
    <w:rsid w:val="00485C66"/>
    <w:rsid w:val="004B0686"/>
    <w:rsid w:val="004B43E8"/>
    <w:rsid w:val="004C1DFF"/>
    <w:rsid w:val="004C53BD"/>
    <w:rsid w:val="004D11B8"/>
    <w:rsid w:val="004D41D8"/>
    <w:rsid w:val="004D6B0A"/>
    <w:rsid w:val="004D7215"/>
    <w:rsid w:val="004E595F"/>
    <w:rsid w:val="004F2890"/>
    <w:rsid w:val="00501374"/>
    <w:rsid w:val="0050236E"/>
    <w:rsid w:val="00510AB2"/>
    <w:rsid w:val="00510B7A"/>
    <w:rsid w:val="005161D5"/>
    <w:rsid w:val="00520A82"/>
    <w:rsid w:val="0052733F"/>
    <w:rsid w:val="00533627"/>
    <w:rsid w:val="00534F45"/>
    <w:rsid w:val="00535952"/>
    <w:rsid w:val="00541B13"/>
    <w:rsid w:val="00545E22"/>
    <w:rsid w:val="00550D84"/>
    <w:rsid w:val="00551440"/>
    <w:rsid w:val="005515DC"/>
    <w:rsid w:val="00551CBB"/>
    <w:rsid w:val="00556D22"/>
    <w:rsid w:val="00557F6E"/>
    <w:rsid w:val="0056688C"/>
    <w:rsid w:val="005770B0"/>
    <w:rsid w:val="005777E5"/>
    <w:rsid w:val="0058628C"/>
    <w:rsid w:val="005878EB"/>
    <w:rsid w:val="00591880"/>
    <w:rsid w:val="005953EC"/>
    <w:rsid w:val="0059757B"/>
    <w:rsid w:val="005A0D38"/>
    <w:rsid w:val="005A5124"/>
    <w:rsid w:val="005B7CFE"/>
    <w:rsid w:val="005B7ECF"/>
    <w:rsid w:val="005C797F"/>
    <w:rsid w:val="005C7A4D"/>
    <w:rsid w:val="005D24B5"/>
    <w:rsid w:val="005D509A"/>
    <w:rsid w:val="005E7B15"/>
    <w:rsid w:val="005F0386"/>
    <w:rsid w:val="00606B22"/>
    <w:rsid w:val="00607BCA"/>
    <w:rsid w:val="006339DA"/>
    <w:rsid w:val="00634C4B"/>
    <w:rsid w:val="0064335A"/>
    <w:rsid w:val="00643650"/>
    <w:rsid w:val="00646714"/>
    <w:rsid w:val="00647ACB"/>
    <w:rsid w:val="00653CA7"/>
    <w:rsid w:val="00663FF7"/>
    <w:rsid w:val="0066700B"/>
    <w:rsid w:val="006679F1"/>
    <w:rsid w:val="006715C5"/>
    <w:rsid w:val="00683D73"/>
    <w:rsid w:val="00685F33"/>
    <w:rsid w:val="006905F1"/>
    <w:rsid w:val="0069170F"/>
    <w:rsid w:val="006A6032"/>
    <w:rsid w:val="006B0E82"/>
    <w:rsid w:val="006B3E5B"/>
    <w:rsid w:val="006B43DF"/>
    <w:rsid w:val="006B5F2E"/>
    <w:rsid w:val="006B7906"/>
    <w:rsid w:val="006C5DDC"/>
    <w:rsid w:val="006C7E23"/>
    <w:rsid w:val="006D33FF"/>
    <w:rsid w:val="006E11E3"/>
    <w:rsid w:val="006E315B"/>
    <w:rsid w:val="006F56A9"/>
    <w:rsid w:val="006F791C"/>
    <w:rsid w:val="006F7C07"/>
    <w:rsid w:val="00725431"/>
    <w:rsid w:val="00742CFC"/>
    <w:rsid w:val="0074382F"/>
    <w:rsid w:val="00744A2B"/>
    <w:rsid w:val="00754E08"/>
    <w:rsid w:val="007617D9"/>
    <w:rsid w:val="007632BA"/>
    <w:rsid w:val="00766FD2"/>
    <w:rsid w:val="00776C27"/>
    <w:rsid w:val="00783EB7"/>
    <w:rsid w:val="00786AA5"/>
    <w:rsid w:val="00793268"/>
    <w:rsid w:val="00793F79"/>
    <w:rsid w:val="0079708D"/>
    <w:rsid w:val="007B24FE"/>
    <w:rsid w:val="007B3BD0"/>
    <w:rsid w:val="007C07C5"/>
    <w:rsid w:val="007F0893"/>
    <w:rsid w:val="007F1FBF"/>
    <w:rsid w:val="007F2FF5"/>
    <w:rsid w:val="00803ED3"/>
    <w:rsid w:val="0081078C"/>
    <w:rsid w:val="008200F4"/>
    <w:rsid w:val="00854070"/>
    <w:rsid w:val="0087688A"/>
    <w:rsid w:val="008774B8"/>
    <w:rsid w:val="00880CD5"/>
    <w:rsid w:val="008819C3"/>
    <w:rsid w:val="008A6D2B"/>
    <w:rsid w:val="008B41B2"/>
    <w:rsid w:val="008B691D"/>
    <w:rsid w:val="008D2978"/>
    <w:rsid w:val="008D5444"/>
    <w:rsid w:val="008D556E"/>
    <w:rsid w:val="008E12A4"/>
    <w:rsid w:val="008E6177"/>
    <w:rsid w:val="00902060"/>
    <w:rsid w:val="009054E6"/>
    <w:rsid w:val="009067A0"/>
    <w:rsid w:val="00911632"/>
    <w:rsid w:val="00915061"/>
    <w:rsid w:val="00921E9B"/>
    <w:rsid w:val="00924850"/>
    <w:rsid w:val="00935807"/>
    <w:rsid w:val="009372CA"/>
    <w:rsid w:val="00943D32"/>
    <w:rsid w:val="00945A84"/>
    <w:rsid w:val="00961B45"/>
    <w:rsid w:val="00966552"/>
    <w:rsid w:val="009725AF"/>
    <w:rsid w:val="009754D7"/>
    <w:rsid w:val="00993F13"/>
    <w:rsid w:val="009963C3"/>
    <w:rsid w:val="00996442"/>
    <w:rsid w:val="009B3EB6"/>
    <w:rsid w:val="009B5773"/>
    <w:rsid w:val="009B6A56"/>
    <w:rsid w:val="009C40DC"/>
    <w:rsid w:val="009C5C65"/>
    <w:rsid w:val="009C6B19"/>
    <w:rsid w:val="009C70B2"/>
    <w:rsid w:val="009D0130"/>
    <w:rsid w:val="009D4C04"/>
    <w:rsid w:val="009D588D"/>
    <w:rsid w:val="009E281A"/>
    <w:rsid w:val="009E7F18"/>
    <w:rsid w:val="009F647A"/>
    <w:rsid w:val="00A00902"/>
    <w:rsid w:val="00A1165F"/>
    <w:rsid w:val="00A17A75"/>
    <w:rsid w:val="00A230D9"/>
    <w:rsid w:val="00A30AA7"/>
    <w:rsid w:val="00A3240F"/>
    <w:rsid w:val="00A353AC"/>
    <w:rsid w:val="00A35653"/>
    <w:rsid w:val="00A3585F"/>
    <w:rsid w:val="00A35E5F"/>
    <w:rsid w:val="00A40CAE"/>
    <w:rsid w:val="00A44AE6"/>
    <w:rsid w:val="00A54CC0"/>
    <w:rsid w:val="00A55D92"/>
    <w:rsid w:val="00A65A44"/>
    <w:rsid w:val="00A72706"/>
    <w:rsid w:val="00A74153"/>
    <w:rsid w:val="00A83290"/>
    <w:rsid w:val="00A85F0F"/>
    <w:rsid w:val="00A860DB"/>
    <w:rsid w:val="00A93F77"/>
    <w:rsid w:val="00AA00F5"/>
    <w:rsid w:val="00AA2BB4"/>
    <w:rsid w:val="00AA347B"/>
    <w:rsid w:val="00AA4A93"/>
    <w:rsid w:val="00AA5A7B"/>
    <w:rsid w:val="00AB73DE"/>
    <w:rsid w:val="00AD3FEB"/>
    <w:rsid w:val="00AD52F0"/>
    <w:rsid w:val="00AD60A8"/>
    <w:rsid w:val="00AE08EF"/>
    <w:rsid w:val="00AE7BD8"/>
    <w:rsid w:val="00AF0CC3"/>
    <w:rsid w:val="00AF2B16"/>
    <w:rsid w:val="00B02C59"/>
    <w:rsid w:val="00B02D6B"/>
    <w:rsid w:val="00B044B1"/>
    <w:rsid w:val="00B06509"/>
    <w:rsid w:val="00B06C72"/>
    <w:rsid w:val="00B110C8"/>
    <w:rsid w:val="00B12A93"/>
    <w:rsid w:val="00B13D4B"/>
    <w:rsid w:val="00B204A4"/>
    <w:rsid w:val="00B20CB0"/>
    <w:rsid w:val="00B21B3D"/>
    <w:rsid w:val="00B24F3F"/>
    <w:rsid w:val="00B25D6D"/>
    <w:rsid w:val="00B27D5E"/>
    <w:rsid w:val="00B31221"/>
    <w:rsid w:val="00B362B9"/>
    <w:rsid w:val="00B509BD"/>
    <w:rsid w:val="00B537BD"/>
    <w:rsid w:val="00B55317"/>
    <w:rsid w:val="00B63650"/>
    <w:rsid w:val="00B6405E"/>
    <w:rsid w:val="00B67A49"/>
    <w:rsid w:val="00B741F5"/>
    <w:rsid w:val="00B74381"/>
    <w:rsid w:val="00B81F77"/>
    <w:rsid w:val="00B84621"/>
    <w:rsid w:val="00B8692C"/>
    <w:rsid w:val="00B97ECB"/>
    <w:rsid w:val="00BA36D7"/>
    <w:rsid w:val="00BA41F8"/>
    <w:rsid w:val="00BC06D9"/>
    <w:rsid w:val="00BC5955"/>
    <w:rsid w:val="00BD0DD7"/>
    <w:rsid w:val="00BD22F3"/>
    <w:rsid w:val="00BF2F16"/>
    <w:rsid w:val="00BF32A9"/>
    <w:rsid w:val="00BF40BB"/>
    <w:rsid w:val="00C00B6D"/>
    <w:rsid w:val="00C02310"/>
    <w:rsid w:val="00C029F8"/>
    <w:rsid w:val="00C04D83"/>
    <w:rsid w:val="00C15261"/>
    <w:rsid w:val="00C21372"/>
    <w:rsid w:val="00C4019F"/>
    <w:rsid w:val="00C504CD"/>
    <w:rsid w:val="00C617F2"/>
    <w:rsid w:val="00C642A9"/>
    <w:rsid w:val="00C66D9B"/>
    <w:rsid w:val="00C72BD2"/>
    <w:rsid w:val="00C96B86"/>
    <w:rsid w:val="00CA0577"/>
    <w:rsid w:val="00CA2076"/>
    <w:rsid w:val="00CA4717"/>
    <w:rsid w:val="00CA4AC7"/>
    <w:rsid w:val="00CB0870"/>
    <w:rsid w:val="00CB2B06"/>
    <w:rsid w:val="00CB3755"/>
    <w:rsid w:val="00CB5A78"/>
    <w:rsid w:val="00CB5BB3"/>
    <w:rsid w:val="00CD1193"/>
    <w:rsid w:val="00CD435C"/>
    <w:rsid w:val="00CD5471"/>
    <w:rsid w:val="00CE1F56"/>
    <w:rsid w:val="00CF2B00"/>
    <w:rsid w:val="00CF62A8"/>
    <w:rsid w:val="00CF74E7"/>
    <w:rsid w:val="00D068DE"/>
    <w:rsid w:val="00D07A48"/>
    <w:rsid w:val="00D12B91"/>
    <w:rsid w:val="00D1529D"/>
    <w:rsid w:val="00D2000A"/>
    <w:rsid w:val="00D24674"/>
    <w:rsid w:val="00D33013"/>
    <w:rsid w:val="00D43CB5"/>
    <w:rsid w:val="00D475F9"/>
    <w:rsid w:val="00D55410"/>
    <w:rsid w:val="00D633FC"/>
    <w:rsid w:val="00D6523F"/>
    <w:rsid w:val="00D71835"/>
    <w:rsid w:val="00D73D39"/>
    <w:rsid w:val="00D76963"/>
    <w:rsid w:val="00D7711E"/>
    <w:rsid w:val="00D77CCC"/>
    <w:rsid w:val="00D843E9"/>
    <w:rsid w:val="00D9110E"/>
    <w:rsid w:val="00D93332"/>
    <w:rsid w:val="00D9737C"/>
    <w:rsid w:val="00DB6D48"/>
    <w:rsid w:val="00DC26C1"/>
    <w:rsid w:val="00DC70A0"/>
    <w:rsid w:val="00DC70DE"/>
    <w:rsid w:val="00DD18AE"/>
    <w:rsid w:val="00DD7341"/>
    <w:rsid w:val="00DE1EEC"/>
    <w:rsid w:val="00DE701D"/>
    <w:rsid w:val="00E00646"/>
    <w:rsid w:val="00E03A7C"/>
    <w:rsid w:val="00E17BBF"/>
    <w:rsid w:val="00E216EC"/>
    <w:rsid w:val="00E223F3"/>
    <w:rsid w:val="00E328EA"/>
    <w:rsid w:val="00E3560B"/>
    <w:rsid w:val="00E41497"/>
    <w:rsid w:val="00E462B1"/>
    <w:rsid w:val="00E50E0E"/>
    <w:rsid w:val="00E54119"/>
    <w:rsid w:val="00E54723"/>
    <w:rsid w:val="00E57AE9"/>
    <w:rsid w:val="00E618B5"/>
    <w:rsid w:val="00E650FA"/>
    <w:rsid w:val="00E75AE4"/>
    <w:rsid w:val="00E83ED2"/>
    <w:rsid w:val="00E87A67"/>
    <w:rsid w:val="00E91FCA"/>
    <w:rsid w:val="00E934FA"/>
    <w:rsid w:val="00E9718A"/>
    <w:rsid w:val="00EA0E00"/>
    <w:rsid w:val="00EA2B57"/>
    <w:rsid w:val="00EA62D1"/>
    <w:rsid w:val="00EB3616"/>
    <w:rsid w:val="00EC12E6"/>
    <w:rsid w:val="00EC4845"/>
    <w:rsid w:val="00EC4A33"/>
    <w:rsid w:val="00EC4C55"/>
    <w:rsid w:val="00EC5C9D"/>
    <w:rsid w:val="00EC7A6F"/>
    <w:rsid w:val="00ED14C5"/>
    <w:rsid w:val="00ED3423"/>
    <w:rsid w:val="00ED543E"/>
    <w:rsid w:val="00EE1F84"/>
    <w:rsid w:val="00EF0F84"/>
    <w:rsid w:val="00EF7E1F"/>
    <w:rsid w:val="00F039AE"/>
    <w:rsid w:val="00F20C7F"/>
    <w:rsid w:val="00F23582"/>
    <w:rsid w:val="00F26CF6"/>
    <w:rsid w:val="00F35209"/>
    <w:rsid w:val="00F359A6"/>
    <w:rsid w:val="00F37DD1"/>
    <w:rsid w:val="00F41346"/>
    <w:rsid w:val="00F41DDA"/>
    <w:rsid w:val="00F5471C"/>
    <w:rsid w:val="00F731A8"/>
    <w:rsid w:val="00F73857"/>
    <w:rsid w:val="00F765EB"/>
    <w:rsid w:val="00F8450C"/>
    <w:rsid w:val="00F84B09"/>
    <w:rsid w:val="00F84BD6"/>
    <w:rsid w:val="00F910CC"/>
    <w:rsid w:val="00F92A8D"/>
    <w:rsid w:val="00F92E25"/>
    <w:rsid w:val="00F9748C"/>
    <w:rsid w:val="00FA45FF"/>
    <w:rsid w:val="00FA663A"/>
    <w:rsid w:val="00FB06AC"/>
    <w:rsid w:val="00FB3981"/>
    <w:rsid w:val="00FB3E44"/>
    <w:rsid w:val="00FB6752"/>
    <w:rsid w:val="00FC3C77"/>
    <w:rsid w:val="00FC45C1"/>
    <w:rsid w:val="00FC67AE"/>
    <w:rsid w:val="00FC6B4F"/>
    <w:rsid w:val="00FE3D3A"/>
    <w:rsid w:val="00FF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63C3"/>
    <w:pPr>
      <w:spacing w:before="100" w:beforeAutospacing="1" w:after="100" w:afterAutospacing="1"/>
    </w:pPr>
  </w:style>
  <w:style w:type="paragraph" w:styleId="ListParagraph">
    <w:name w:val="List Paragraph"/>
    <w:basedOn w:val="Normal"/>
    <w:uiPriority w:val="99"/>
    <w:qFormat/>
    <w:rsid w:val="00776C27"/>
    <w:pPr>
      <w:ind w:left="720"/>
      <w:contextualSpacing/>
    </w:pPr>
  </w:style>
  <w:style w:type="paragraph" w:styleId="Bibliography">
    <w:name w:val="Bibliography"/>
    <w:basedOn w:val="Normal"/>
    <w:next w:val="Normal"/>
    <w:uiPriority w:val="99"/>
    <w:semiHidden/>
    <w:rsid w:val="002F06A9"/>
  </w:style>
  <w:style w:type="paragraph" w:customStyle="1" w:styleId="BodyA">
    <w:name w:val="Body A"/>
    <w:uiPriority w:val="99"/>
    <w:rsid w:val="002F06A9"/>
    <w:rPr>
      <w:color w:val="000000"/>
      <w:sz w:val="24"/>
    </w:rPr>
  </w:style>
  <w:style w:type="table" w:styleId="TableGrid">
    <w:name w:val="Table Grid"/>
    <w:basedOn w:val="TableNormal"/>
    <w:uiPriority w:val="99"/>
    <w:rsid w:val="005D50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155AAF"/>
    <w:rPr>
      <w:color w:val="000000"/>
      <w:sz w:val="24"/>
    </w:rPr>
  </w:style>
  <w:style w:type="paragraph" w:styleId="PlainText">
    <w:name w:val="Plain Text"/>
    <w:basedOn w:val="Normal"/>
    <w:link w:val="PlainTextChar"/>
    <w:uiPriority w:val="99"/>
    <w:rsid w:val="00CD435C"/>
    <w:rPr>
      <w:rFonts w:ascii="Consolas" w:hAnsi="Consolas"/>
      <w:sz w:val="21"/>
      <w:szCs w:val="21"/>
    </w:rPr>
  </w:style>
  <w:style w:type="character" w:customStyle="1" w:styleId="PlainTextChar">
    <w:name w:val="Plain Text Char"/>
    <w:basedOn w:val="DefaultParagraphFont"/>
    <w:link w:val="PlainText"/>
    <w:uiPriority w:val="99"/>
    <w:locked/>
    <w:rsid w:val="00CD435C"/>
    <w:rPr>
      <w:rFonts w:ascii="Consolas" w:hAnsi="Consolas" w:cs="Times New Roman"/>
      <w:sz w:val="21"/>
      <w:szCs w:val="21"/>
    </w:rPr>
  </w:style>
  <w:style w:type="paragraph" w:customStyle="1" w:styleId="Default">
    <w:name w:val="Default"/>
    <w:uiPriority w:val="99"/>
    <w:rsid w:val="00DD18AE"/>
    <w:pPr>
      <w:autoSpaceDE w:val="0"/>
      <w:autoSpaceDN w:val="0"/>
      <w:adjustRightInd w:val="0"/>
    </w:pPr>
    <w:rPr>
      <w:rFonts w:ascii="Whitney" w:hAnsi="Whitney" w:cs="Whitney"/>
      <w:color w:val="000000"/>
      <w:sz w:val="24"/>
      <w:szCs w:val="24"/>
    </w:rPr>
  </w:style>
  <w:style w:type="paragraph" w:customStyle="1" w:styleId="CM70">
    <w:name w:val="CM70"/>
    <w:basedOn w:val="Default"/>
    <w:next w:val="Default"/>
    <w:uiPriority w:val="99"/>
    <w:rsid w:val="000B378F"/>
    <w:rPr>
      <w:rFonts w:ascii="Goudy Old Style" w:hAnsi="Goudy Old Style" w:cs="Times New Roman"/>
      <w:color w:val="auto"/>
    </w:rPr>
  </w:style>
  <w:style w:type="paragraph" w:customStyle="1" w:styleId="rteleft">
    <w:name w:val="rteleft"/>
    <w:basedOn w:val="Normal"/>
    <w:uiPriority w:val="99"/>
    <w:rsid w:val="00E54119"/>
    <w:pPr>
      <w:spacing w:before="100" w:beforeAutospacing="1" w:after="100" w:afterAutospacing="1"/>
    </w:pPr>
  </w:style>
  <w:style w:type="paragraph" w:customStyle="1" w:styleId="BodyIndent">
    <w:name w:val="Body Indent"/>
    <w:uiPriority w:val="99"/>
    <w:rsid w:val="001E6D79"/>
    <w:pPr>
      <w:ind w:left="540" w:right="540"/>
    </w:pPr>
    <w:rPr>
      <w:color w:val="000000"/>
      <w:sz w:val="24"/>
    </w:rPr>
  </w:style>
  <w:style w:type="paragraph" w:styleId="Header">
    <w:name w:val="header"/>
    <w:basedOn w:val="Normal"/>
    <w:link w:val="HeaderChar"/>
    <w:uiPriority w:val="99"/>
    <w:rsid w:val="00E223F3"/>
    <w:pPr>
      <w:tabs>
        <w:tab w:val="center" w:pos="4680"/>
        <w:tab w:val="right" w:pos="9360"/>
      </w:tabs>
    </w:pPr>
  </w:style>
  <w:style w:type="character" w:customStyle="1" w:styleId="HeaderChar">
    <w:name w:val="Header Char"/>
    <w:basedOn w:val="DefaultParagraphFont"/>
    <w:link w:val="Header"/>
    <w:uiPriority w:val="99"/>
    <w:locked/>
    <w:rsid w:val="00E223F3"/>
    <w:rPr>
      <w:rFonts w:cs="Times New Roman"/>
      <w:sz w:val="24"/>
      <w:szCs w:val="24"/>
    </w:rPr>
  </w:style>
  <w:style w:type="paragraph" w:styleId="Footer">
    <w:name w:val="footer"/>
    <w:basedOn w:val="Normal"/>
    <w:link w:val="FooterChar"/>
    <w:uiPriority w:val="99"/>
    <w:rsid w:val="00E223F3"/>
    <w:pPr>
      <w:tabs>
        <w:tab w:val="center" w:pos="4680"/>
        <w:tab w:val="right" w:pos="9360"/>
      </w:tabs>
    </w:pPr>
  </w:style>
  <w:style w:type="character" w:customStyle="1" w:styleId="FooterChar">
    <w:name w:val="Footer Char"/>
    <w:basedOn w:val="DefaultParagraphFont"/>
    <w:link w:val="Footer"/>
    <w:uiPriority w:val="99"/>
    <w:locked/>
    <w:rsid w:val="00E223F3"/>
    <w:rPr>
      <w:rFonts w:cs="Times New Roman"/>
      <w:sz w:val="24"/>
      <w:szCs w:val="24"/>
    </w:rPr>
  </w:style>
  <w:style w:type="paragraph" w:styleId="BalloonText">
    <w:name w:val="Balloon Text"/>
    <w:basedOn w:val="Normal"/>
    <w:link w:val="BalloonTextChar"/>
    <w:uiPriority w:val="99"/>
    <w:semiHidden/>
    <w:rsid w:val="00B20C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0CB0"/>
    <w:rPr>
      <w:rFonts w:ascii="Tahoma" w:hAnsi="Tahoma" w:cs="Tahoma"/>
      <w:sz w:val="16"/>
      <w:szCs w:val="16"/>
    </w:rPr>
  </w:style>
  <w:style w:type="character" w:styleId="Hyperlink">
    <w:name w:val="Hyperlink"/>
    <w:basedOn w:val="DefaultParagraphFont"/>
    <w:uiPriority w:val="99"/>
    <w:rsid w:val="00591880"/>
    <w:rPr>
      <w:rFonts w:cs="Times New Roman"/>
      <w:color w:val="0000FF"/>
      <w:u w:val="single"/>
    </w:rPr>
  </w:style>
  <w:style w:type="character" w:styleId="HTMLCite">
    <w:name w:val="HTML Cite"/>
    <w:basedOn w:val="DefaultParagraphFont"/>
    <w:uiPriority w:val="99"/>
    <w:semiHidden/>
    <w:rsid w:val="0074382F"/>
    <w:rPr>
      <w:rFonts w:cs="Times New Roman"/>
      <w:i/>
      <w:iCs/>
    </w:rPr>
  </w:style>
  <w:style w:type="character" w:customStyle="1" w:styleId="cit-pub-date">
    <w:name w:val="cit-pub-date"/>
    <w:basedOn w:val="DefaultParagraphFont"/>
    <w:uiPriority w:val="99"/>
    <w:rsid w:val="0074382F"/>
    <w:rPr>
      <w:rFonts w:cs="Times New Roman"/>
    </w:rPr>
  </w:style>
  <w:style w:type="character" w:styleId="FollowedHyperlink">
    <w:name w:val="FollowedHyperlink"/>
    <w:basedOn w:val="DefaultParagraphFont"/>
    <w:uiPriority w:val="99"/>
    <w:semiHidden/>
    <w:rsid w:val="00F039AE"/>
    <w:rPr>
      <w:rFonts w:cs="Times New Roman"/>
      <w:color w:val="800080"/>
      <w:u w:val="single"/>
    </w:rPr>
  </w:style>
  <w:style w:type="paragraph" w:customStyle="1" w:styleId="title1">
    <w:name w:val="title1"/>
    <w:basedOn w:val="Normal"/>
    <w:uiPriority w:val="99"/>
    <w:rsid w:val="009B6A56"/>
    <w:rPr>
      <w:sz w:val="29"/>
      <w:szCs w:val="29"/>
    </w:rPr>
  </w:style>
  <w:style w:type="paragraph" w:customStyle="1" w:styleId="rprtbody1">
    <w:name w:val="rprtbody1"/>
    <w:basedOn w:val="Normal"/>
    <w:uiPriority w:val="99"/>
    <w:rsid w:val="009B6A56"/>
    <w:pPr>
      <w:spacing w:before="34" w:after="34"/>
    </w:pPr>
    <w:rPr>
      <w:sz w:val="28"/>
      <w:szCs w:val="28"/>
    </w:rPr>
  </w:style>
  <w:style w:type="paragraph" w:customStyle="1" w:styleId="aux1">
    <w:name w:val="aux1"/>
    <w:basedOn w:val="Normal"/>
    <w:uiPriority w:val="99"/>
    <w:rsid w:val="009B6A56"/>
    <w:pPr>
      <w:spacing w:line="320" w:lineRule="atLeast"/>
    </w:pPr>
  </w:style>
  <w:style w:type="character" w:customStyle="1" w:styleId="src1">
    <w:name w:val="src1"/>
    <w:basedOn w:val="DefaultParagraphFont"/>
    <w:uiPriority w:val="99"/>
    <w:rsid w:val="009B6A56"/>
    <w:rPr>
      <w:rFonts w:cs="Times New Roman"/>
    </w:rPr>
  </w:style>
  <w:style w:type="character" w:customStyle="1" w:styleId="jrnl">
    <w:name w:val="jrnl"/>
    <w:basedOn w:val="DefaultParagraphFont"/>
    <w:uiPriority w:val="99"/>
    <w:rsid w:val="009B6A56"/>
    <w:rPr>
      <w:rFonts w:cs="Times New Roman"/>
    </w:rPr>
  </w:style>
  <w:style w:type="paragraph" w:styleId="EndnoteText">
    <w:name w:val="endnote text"/>
    <w:basedOn w:val="Normal"/>
    <w:link w:val="EndnoteTextChar"/>
    <w:uiPriority w:val="99"/>
    <w:rsid w:val="009E7F18"/>
    <w:rPr>
      <w:sz w:val="20"/>
      <w:szCs w:val="20"/>
    </w:rPr>
  </w:style>
  <w:style w:type="character" w:customStyle="1" w:styleId="EndnoteTextChar">
    <w:name w:val="Endnote Text Char"/>
    <w:basedOn w:val="DefaultParagraphFont"/>
    <w:link w:val="EndnoteText"/>
    <w:uiPriority w:val="99"/>
    <w:locked/>
    <w:rsid w:val="009E7F18"/>
    <w:rPr>
      <w:rFonts w:cs="Times New Roman"/>
    </w:rPr>
  </w:style>
  <w:style w:type="character" w:styleId="EndnoteReference">
    <w:name w:val="endnote reference"/>
    <w:basedOn w:val="DefaultParagraphFont"/>
    <w:uiPriority w:val="99"/>
    <w:semiHidden/>
    <w:rsid w:val="009E7F18"/>
    <w:rPr>
      <w:rFonts w:cs="Times New Roman"/>
      <w:vertAlign w:val="superscript"/>
    </w:rPr>
  </w:style>
  <w:style w:type="character" w:styleId="CommentReference">
    <w:name w:val="annotation reference"/>
    <w:basedOn w:val="DefaultParagraphFont"/>
    <w:uiPriority w:val="99"/>
    <w:semiHidden/>
    <w:rsid w:val="00D475F9"/>
    <w:rPr>
      <w:rFonts w:cs="Times New Roman"/>
      <w:sz w:val="16"/>
      <w:szCs w:val="16"/>
    </w:rPr>
  </w:style>
  <w:style w:type="paragraph" w:styleId="CommentText">
    <w:name w:val="annotation text"/>
    <w:basedOn w:val="Normal"/>
    <w:link w:val="CommentTextChar"/>
    <w:uiPriority w:val="99"/>
    <w:semiHidden/>
    <w:rsid w:val="00D475F9"/>
    <w:rPr>
      <w:sz w:val="20"/>
      <w:szCs w:val="20"/>
    </w:rPr>
  </w:style>
  <w:style w:type="character" w:customStyle="1" w:styleId="CommentTextChar">
    <w:name w:val="Comment Text Char"/>
    <w:basedOn w:val="DefaultParagraphFont"/>
    <w:link w:val="CommentText"/>
    <w:uiPriority w:val="99"/>
    <w:semiHidden/>
    <w:rsid w:val="003F41A0"/>
    <w:rPr>
      <w:sz w:val="20"/>
      <w:szCs w:val="20"/>
    </w:rPr>
  </w:style>
  <w:style w:type="paragraph" w:styleId="CommentSubject">
    <w:name w:val="annotation subject"/>
    <w:basedOn w:val="CommentText"/>
    <w:next w:val="CommentText"/>
    <w:link w:val="CommentSubjectChar"/>
    <w:uiPriority w:val="99"/>
    <w:semiHidden/>
    <w:rsid w:val="00D475F9"/>
    <w:rPr>
      <w:b/>
      <w:bCs/>
    </w:rPr>
  </w:style>
  <w:style w:type="character" w:customStyle="1" w:styleId="CommentSubjectChar">
    <w:name w:val="Comment Subject Char"/>
    <w:basedOn w:val="CommentTextChar"/>
    <w:link w:val="CommentSubject"/>
    <w:uiPriority w:val="99"/>
    <w:semiHidden/>
    <w:rsid w:val="003F41A0"/>
    <w:rPr>
      <w:b/>
      <w:bCs/>
      <w:sz w:val="20"/>
      <w:szCs w:val="20"/>
    </w:rPr>
  </w:style>
  <w:style w:type="character" w:styleId="Strong">
    <w:name w:val="Strong"/>
    <w:basedOn w:val="DefaultParagraphFont"/>
    <w:uiPriority w:val="22"/>
    <w:qFormat/>
    <w:locked/>
    <w:rsid w:val="000849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027964">
      <w:bodyDiv w:val="1"/>
      <w:marLeft w:val="0"/>
      <w:marRight w:val="0"/>
      <w:marTop w:val="0"/>
      <w:marBottom w:val="0"/>
      <w:divBdr>
        <w:top w:val="none" w:sz="0" w:space="0" w:color="auto"/>
        <w:left w:val="none" w:sz="0" w:space="0" w:color="auto"/>
        <w:bottom w:val="none" w:sz="0" w:space="0" w:color="auto"/>
        <w:right w:val="none" w:sz="0" w:space="0" w:color="auto"/>
      </w:divBdr>
      <w:divsChild>
        <w:div w:id="662127798">
          <w:marLeft w:val="0"/>
          <w:marRight w:val="0"/>
          <w:marTop w:val="0"/>
          <w:marBottom w:val="0"/>
          <w:divBdr>
            <w:top w:val="none" w:sz="0" w:space="0" w:color="auto"/>
            <w:left w:val="none" w:sz="0" w:space="0" w:color="auto"/>
            <w:bottom w:val="none" w:sz="0" w:space="0" w:color="auto"/>
            <w:right w:val="none" w:sz="0" w:space="0" w:color="auto"/>
          </w:divBdr>
          <w:divsChild>
            <w:div w:id="699860169">
              <w:marLeft w:val="0"/>
              <w:marRight w:val="0"/>
              <w:marTop w:val="0"/>
              <w:marBottom w:val="0"/>
              <w:divBdr>
                <w:top w:val="none" w:sz="0" w:space="0" w:color="auto"/>
                <w:left w:val="none" w:sz="0" w:space="0" w:color="auto"/>
                <w:bottom w:val="none" w:sz="0" w:space="0" w:color="auto"/>
                <w:right w:val="none" w:sz="0" w:space="0" w:color="auto"/>
              </w:divBdr>
              <w:divsChild>
                <w:div w:id="573323993">
                  <w:marLeft w:val="0"/>
                  <w:marRight w:val="0"/>
                  <w:marTop w:val="0"/>
                  <w:marBottom w:val="0"/>
                  <w:divBdr>
                    <w:top w:val="none" w:sz="0" w:space="0" w:color="auto"/>
                    <w:left w:val="none" w:sz="0" w:space="0" w:color="auto"/>
                    <w:bottom w:val="none" w:sz="0" w:space="0" w:color="auto"/>
                    <w:right w:val="none" w:sz="0" w:space="0" w:color="auto"/>
                  </w:divBdr>
                  <w:divsChild>
                    <w:div w:id="1992443436">
                      <w:marLeft w:val="0"/>
                      <w:marRight w:val="0"/>
                      <w:marTop w:val="0"/>
                      <w:marBottom w:val="0"/>
                      <w:divBdr>
                        <w:top w:val="single" w:sz="24" w:space="0" w:color="E8E8E8"/>
                        <w:left w:val="none" w:sz="0" w:space="0" w:color="auto"/>
                        <w:bottom w:val="none" w:sz="0" w:space="0" w:color="auto"/>
                        <w:right w:val="none" w:sz="0" w:space="0" w:color="auto"/>
                      </w:divBdr>
                      <w:divsChild>
                        <w:div w:id="400561924">
                          <w:marLeft w:val="0"/>
                          <w:marRight w:val="4904"/>
                          <w:marTop w:val="0"/>
                          <w:marBottom w:val="0"/>
                          <w:divBdr>
                            <w:top w:val="none" w:sz="0" w:space="0" w:color="auto"/>
                            <w:left w:val="none" w:sz="0" w:space="0" w:color="auto"/>
                            <w:bottom w:val="none" w:sz="0" w:space="0" w:color="auto"/>
                            <w:right w:val="none" w:sz="0" w:space="0" w:color="auto"/>
                          </w:divBdr>
                          <w:divsChild>
                            <w:div w:id="1537742016">
                              <w:marLeft w:val="0"/>
                              <w:marRight w:val="0"/>
                              <w:marTop w:val="0"/>
                              <w:marBottom w:val="0"/>
                              <w:divBdr>
                                <w:top w:val="none" w:sz="0" w:space="0" w:color="auto"/>
                                <w:left w:val="none" w:sz="0" w:space="0" w:color="auto"/>
                                <w:bottom w:val="none" w:sz="0" w:space="0" w:color="auto"/>
                                <w:right w:val="none" w:sz="0" w:space="0" w:color="auto"/>
                              </w:divBdr>
                              <w:divsChild>
                                <w:div w:id="393820880">
                                  <w:marLeft w:val="0"/>
                                  <w:marRight w:val="0"/>
                                  <w:marTop w:val="0"/>
                                  <w:marBottom w:val="0"/>
                                  <w:divBdr>
                                    <w:top w:val="single" w:sz="6" w:space="0" w:color="FFFFFF"/>
                                    <w:left w:val="none" w:sz="0" w:space="0" w:color="auto"/>
                                    <w:bottom w:val="none" w:sz="0" w:space="0" w:color="auto"/>
                                    <w:right w:val="none" w:sz="0" w:space="0" w:color="auto"/>
                                  </w:divBdr>
                                  <w:divsChild>
                                    <w:div w:id="756168064">
                                      <w:marLeft w:val="0"/>
                                      <w:marRight w:val="0"/>
                                      <w:marTop w:val="0"/>
                                      <w:marBottom w:val="0"/>
                                      <w:divBdr>
                                        <w:top w:val="none" w:sz="0" w:space="0" w:color="auto"/>
                                        <w:left w:val="none" w:sz="0" w:space="0" w:color="auto"/>
                                        <w:bottom w:val="none" w:sz="0" w:space="0" w:color="auto"/>
                                        <w:right w:val="none" w:sz="0" w:space="0" w:color="auto"/>
                                      </w:divBdr>
                                      <w:divsChild>
                                        <w:div w:id="1982298986">
                                          <w:marLeft w:val="0"/>
                                          <w:marRight w:val="0"/>
                                          <w:marTop w:val="0"/>
                                          <w:marBottom w:val="0"/>
                                          <w:divBdr>
                                            <w:top w:val="none" w:sz="0" w:space="0" w:color="auto"/>
                                            <w:left w:val="none" w:sz="0" w:space="0" w:color="auto"/>
                                            <w:bottom w:val="none" w:sz="0" w:space="0" w:color="auto"/>
                                            <w:right w:val="none" w:sz="0" w:space="0" w:color="auto"/>
                                          </w:divBdr>
                                          <w:divsChild>
                                            <w:div w:id="1159156998">
                                              <w:marLeft w:val="0"/>
                                              <w:marRight w:val="0"/>
                                              <w:marTop w:val="0"/>
                                              <w:marBottom w:val="0"/>
                                              <w:divBdr>
                                                <w:top w:val="none" w:sz="0" w:space="0" w:color="auto"/>
                                                <w:left w:val="none" w:sz="0" w:space="0" w:color="auto"/>
                                                <w:bottom w:val="none" w:sz="0" w:space="0" w:color="auto"/>
                                                <w:right w:val="none" w:sz="0" w:space="0" w:color="auto"/>
                                              </w:divBdr>
                                              <w:divsChild>
                                                <w:div w:id="439185788">
                                                  <w:marLeft w:val="41"/>
                                                  <w:marRight w:val="68"/>
                                                  <w:marTop w:val="0"/>
                                                  <w:marBottom w:val="0"/>
                                                  <w:divBdr>
                                                    <w:top w:val="none" w:sz="0" w:space="0" w:color="auto"/>
                                                    <w:left w:val="none" w:sz="0" w:space="0" w:color="auto"/>
                                                    <w:bottom w:val="none" w:sz="0" w:space="0" w:color="auto"/>
                                                    <w:right w:val="none" w:sz="0" w:space="0" w:color="auto"/>
                                                  </w:divBdr>
                                                  <w:divsChild>
                                                    <w:div w:id="2035882347">
                                                      <w:marLeft w:val="0"/>
                                                      <w:marRight w:val="0"/>
                                                      <w:marTop w:val="0"/>
                                                      <w:marBottom w:val="0"/>
                                                      <w:divBdr>
                                                        <w:top w:val="none" w:sz="0" w:space="0" w:color="auto"/>
                                                        <w:left w:val="none" w:sz="0" w:space="0" w:color="auto"/>
                                                        <w:bottom w:val="none" w:sz="0" w:space="0" w:color="auto"/>
                                                        <w:right w:val="none" w:sz="0" w:space="0" w:color="auto"/>
                                                      </w:divBdr>
                                                      <w:divsChild>
                                                        <w:div w:id="38214397">
                                                          <w:marLeft w:val="0"/>
                                                          <w:marRight w:val="-24000"/>
                                                          <w:marTop w:val="0"/>
                                                          <w:marBottom w:val="0"/>
                                                          <w:divBdr>
                                                            <w:top w:val="none" w:sz="0" w:space="0" w:color="auto"/>
                                                            <w:left w:val="none" w:sz="0" w:space="0" w:color="auto"/>
                                                            <w:bottom w:val="none" w:sz="0" w:space="0" w:color="auto"/>
                                                            <w:right w:val="none" w:sz="0" w:space="0" w:color="auto"/>
                                                          </w:divBdr>
                                                          <w:divsChild>
                                                            <w:div w:id="499977017">
                                                              <w:marLeft w:val="0"/>
                                                              <w:marRight w:val="0"/>
                                                              <w:marTop w:val="0"/>
                                                              <w:marBottom w:val="0"/>
                                                              <w:divBdr>
                                                                <w:top w:val="none" w:sz="0" w:space="0" w:color="auto"/>
                                                                <w:left w:val="none" w:sz="0" w:space="0" w:color="auto"/>
                                                                <w:bottom w:val="none" w:sz="0" w:space="0" w:color="auto"/>
                                                                <w:right w:val="none" w:sz="0" w:space="0" w:color="auto"/>
                                                              </w:divBdr>
                                                              <w:divsChild>
                                                                <w:div w:id="719668718">
                                                                  <w:marLeft w:val="0"/>
                                                                  <w:marRight w:val="0"/>
                                                                  <w:marTop w:val="0"/>
                                                                  <w:marBottom w:val="0"/>
                                                                  <w:divBdr>
                                                                    <w:top w:val="none" w:sz="0" w:space="0" w:color="auto"/>
                                                                    <w:left w:val="none" w:sz="0" w:space="0" w:color="auto"/>
                                                                    <w:bottom w:val="none" w:sz="0" w:space="0" w:color="auto"/>
                                                                    <w:right w:val="none" w:sz="0" w:space="0" w:color="auto"/>
                                                                  </w:divBdr>
                                                                </w:div>
                                                                <w:div w:id="15881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0698323">
      <w:marLeft w:val="0"/>
      <w:marRight w:val="0"/>
      <w:marTop w:val="0"/>
      <w:marBottom w:val="0"/>
      <w:divBdr>
        <w:top w:val="none" w:sz="0" w:space="0" w:color="auto"/>
        <w:left w:val="none" w:sz="0" w:space="0" w:color="auto"/>
        <w:bottom w:val="none" w:sz="0" w:space="0" w:color="auto"/>
        <w:right w:val="none" w:sz="0" w:space="0" w:color="auto"/>
      </w:divBdr>
    </w:div>
    <w:div w:id="1520698333">
      <w:marLeft w:val="0"/>
      <w:marRight w:val="0"/>
      <w:marTop w:val="0"/>
      <w:marBottom w:val="0"/>
      <w:divBdr>
        <w:top w:val="none" w:sz="0" w:space="0" w:color="auto"/>
        <w:left w:val="none" w:sz="0" w:space="0" w:color="auto"/>
        <w:bottom w:val="none" w:sz="0" w:space="0" w:color="auto"/>
        <w:right w:val="none" w:sz="0" w:space="0" w:color="auto"/>
      </w:divBdr>
      <w:divsChild>
        <w:div w:id="1520698336">
          <w:marLeft w:val="0"/>
          <w:marRight w:val="0"/>
          <w:marTop w:val="0"/>
          <w:marBottom w:val="0"/>
          <w:divBdr>
            <w:top w:val="none" w:sz="0" w:space="0" w:color="auto"/>
            <w:left w:val="none" w:sz="0" w:space="0" w:color="auto"/>
            <w:bottom w:val="none" w:sz="0" w:space="0" w:color="auto"/>
            <w:right w:val="none" w:sz="0" w:space="0" w:color="auto"/>
          </w:divBdr>
          <w:divsChild>
            <w:div w:id="1520698367">
              <w:marLeft w:val="0"/>
              <w:marRight w:val="0"/>
              <w:marTop w:val="0"/>
              <w:marBottom w:val="0"/>
              <w:divBdr>
                <w:top w:val="none" w:sz="0" w:space="0" w:color="auto"/>
                <w:left w:val="none" w:sz="0" w:space="0" w:color="auto"/>
                <w:bottom w:val="none" w:sz="0" w:space="0" w:color="auto"/>
                <w:right w:val="none" w:sz="0" w:space="0" w:color="auto"/>
              </w:divBdr>
              <w:divsChild>
                <w:div w:id="1520698342">
                  <w:marLeft w:val="0"/>
                  <w:marRight w:val="-6084"/>
                  <w:marTop w:val="0"/>
                  <w:marBottom w:val="0"/>
                  <w:divBdr>
                    <w:top w:val="none" w:sz="0" w:space="0" w:color="auto"/>
                    <w:left w:val="none" w:sz="0" w:space="0" w:color="auto"/>
                    <w:bottom w:val="none" w:sz="0" w:space="0" w:color="auto"/>
                    <w:right w:val="none" w:sz="0" w:space="0" w:color="auto"/>
                  </w:divBdr>
                  <w:divsChild>
                    <w:div w:id="1520698359">
                      <w:marLeft w:val="0"/>
                      <w:marRight w:val="5604"/>
                      <w:marTop w:val="0"/>
                      <w:marBottom w:val="0"/>
                      <w:divBdr>
                        <w:top w:val="none" w:sz="0" w:space="0" w:color="auto"/>
                        <w:left w:val="none" w:sz="0" w:space="0" w:color="auto"/>
                        <w:bottom w:val="none" w:sz="0" w:space="0" w:color="auto"/>
                        <w:right w:val="none" w:sz="0" w:space="0" w:color="auto"/>
                      </w:divBdr>
                      <w:divsChild>
                        <w:div w:id="1520698351">
                          <w:marLeft w:val="0"/>
                          <w:marRight w:val="0"/>
                          <w:marTop w:val="0"/>
                          <w:marBottom w:val="0"/>
                          <w:divBdr>
                            <w:top w:val="none" w:sz="0" w:space="0" w:color="auto"/>
                            <w:left w:val="none" w:sz="0" w:space="0" w:color="auto"/>
                            <w:bottom w:val="none" w:sz="0" w:space="0" w:color="auto"/>
                            <w:right w:val="none" w:sz="0" w:space="0" w:color="auto"/>
                          </w:divBdr>
                          <w:divsChild>
                            <w:div w:id="1520698331">
                              <w:marLeft w:val="0"/>
                              <w:marRight w:val="0"/>
                              <w:marTop w:val="120"/>
                              <w:marBottom w:val="360"/>
                              <w:divBdr>
                                <w:top w:val="none" w:sz="0" w:space="0" w:color="auto"/>
                                <w:left w:val="none" w:sz="0" w:space="0" w:color="auto"/>
                                <w:bottom w:val="none" w:sz="0" w:space="0" w:color="auto"/>
                                <w:right w:val="none" w:sz="0" w:space="0" w:color="auto"/>
                              </w:divBdr>
                              <w:divsChild>
                                <w:div w:id="1520698325">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698335">
      <w:marLeft w:val="0"/>
      <w:marRight w:val="0"/>
      <w:marTop w:val="0"/>
      <w:marBottom w:val="0"/>
      <w:divBdr>
        <w:top w:val="none" w:sz="0" w:space="0" w:color="auto"/>
        <w:left w:val="none" w:sz="0" w:space="0" w:color="auto"/>
        <w:bottom w:val="none" w:sz="0" w:space="0" w:color="auto"/>
        <w:right w:val="none" w:sz="0" w:space="0" w:color="auto"/>
      </w:divBdr>
      <w:divsChild>
        <w:div w:id="1520698352">
          <w:marLeft w:val="0"/>
          <w:marRight w:val="0"/>
          <w:marTop w:val="0"/>
          <w:marBottom w:val="0"/>
          <w:divBdr>
            <w:top w:val="none" w:sz="0" w:space="0" w:color="auto"/>
            <w:left w:val="none" w:sz="0" w:space="0" w:color="auto"/>
            <w:bottom w:val="none" w:sz="0" w:space="0" w:color="auto"/>
            <w:right w:val="none" w:sz="0" w:space="0" w:color="auto"/>
          </w:divBdr>
          <w:divsChild>
            <w:div w:id="1520698366">
              <w:marLeft w:val="0"/>
              <w:marRight w:val="0"/>
              <w:marTop w:val="0"/>
              <w:marBottom w:val="0"/>
              <w:divBdr>
                <w:top w:val="none" w:sz="0" w:space="0" w:color="auto"/>
                <w:left w:val="none" w:sz="0" w:space="0" w:color="auto"/>
                <w:bottom w:val="none" w:sz="0" w:space="0" w:color="auto"/>
                <w:right w:val="none" w:sz="0" w:space="0" w:color="auto"/>
              </w:divBdr>
              <w:divsChild>
                <w:div w:id="1520698330">
                  <w:marLeft w:val="0"/>
                  <w:marRight w:val="-6084"/>
                  <w:marTop w:val="0"/>
                  <w:marBottom w:val="0"/>
                  <w:divBdr>
                    <w:top w:val="none" w:sz="0" w:space="0" w:color="auto"/>
                    <w:left w:val="none" w:sz="0" w:space="0" w:color="auto"/>
                    <w:bottom w:val="none" w:sz="0" w:space="0" w:color="auto"/>
                    <w:right w:val="none" w:sz="0" w:space="0" w:color="auto"/>
                  </w:divBdr>
                  <w:divsChild>
                    <w:div w:id="1520698346">
                      <w:marLeft w:val="0"/>
                      <w:marRight w:val="5604"/>
                      <w:marTop w:val="0"/>
                      <w:marBottom w:val="0"/>
                      <w:divBdr>
                        <w:top w:val="none" w:sz="0" w:space="0" w:color="auto"/>
                        <w:left w:val="none" w:sz="0" w:space="0" w:color="auto"/>
                        <w:bottom w:val="none" w:sz="0" w:space="0" w:color="auto"/>
                        <w:right w:val="none" w:sz="0" w:space="0" w:color="auto"/>
                      </w:divBdr>
                      <w:divsChild>
                        <w:div w:id="1520698363">
                          <w:marLeft w:val="0"/>
                          <w:marRight w:val="0"/>
                          <w:marTop w:val="0"/>
                          <w:marBottom w:val="0"/>
                          <w:divBdr>
                            <w:top w:val="none" w:sz="0" w:space="0" w:color="auto"/>
                            <w:left w:val="none" w:sz="0" w:space="0" w:color="auto"/>
                            <w:bottom w:val="none" w:sz="0" w:space="0" w:color="auto"/>
                            <w:right w:val="none" w:sz="0" w:space="0" w:color="auto"/>
                          </w:divBdr>
                          <w:divsChild>
                            <w:div w:id="1520698355">
                              <w:marLeft w:val="0"/>
                              <w:marRight w:val="0"/>
                              <w:marTop w:val="120"/>
                              <w:marBottom w:val="360"/>
                              <w:divBdr>
                                <w:top w:val="none" w:sz="0" w:space="0" w:color="auto"/>
                                <w:left w:val="none" w:sz="0" w:space="0" w:color="auto"/>
                                <w:bottom w:val="none" w:sz="0" w:space="0" w:color="auto"/>
                                <w:right w:val="none" w:sz="0" w:space="0" w:color="auto"/>
                              </w:divBdr>
                              <w:divsChild>
                                <w:div w:id="1520698339">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698343">
      <w:marLeft w:val="0"/>
      <w:marRight w:val="0"/>
      <w:marTop w:val="0"/>
      <w:marBottom w:val="0"/>
      <w:divBdr>
        <w:top w:val="none" w:sz="0" w:space="0" w:color="auto"/>
        <w:left w:val="none" w:sz="0" w:space="0" w:color="auto"/>
        <w:bottom w:val="none" w:sz="0" w:space="0" w:color="auto"/>
        <w:right w:val="none" w:sz="0" w:space="0" w:color="auto"/>
      </w:divBdr>
      <w:divsChild>
        <w:div w:id="1520698349">
          <w:marLeft w:val="0"/>
          <w:marRight w:val="0"/>
          <w:marTop w:val="136"/>
          <w:marBottom w:val="0"/>
          <w:divBdr>
            <w:top w:val="none" w:sz="0" w:space="0" w:color="auto"/>
            <w:left w:val="none" w:sz="0" w:space="0" w:color="auto"/>
            <w:bottom w:val="none" w:sz="0" w:space="0" w:color="auto"/>
            <w:right w:val="none" w:sz="0" w:space="0" w:color="auto"/>
          </w:divBdr>
          <w:divsChild>
            <w:div w:id="1520698348">
              <w:marLeft w:val="0"/>
              <w:marRight w:val="0"/>
              <w:marTop w:val="0"/>
              <w:marBottom w:val="0"/>
              <w:divBdr>
                <w:top w:val="none" w:sz="0" w:space="0" w:color="auto"/>
                <w:left w:val="none" w:sz="0" w:space="0" w:color="auto"/>
                <w:bottom w:val="none" w:sz="0" w:space="0" w:color="auto"/>
                <w:right w:val="none" w:sz="0" w:space="0" w:color="auto"/>
              </w:divBdr>
              <w:divsChild>
                <w:div w:id="1520698328">
                  <w:marLeft w:val="0"/>
                  <w:marRight w:val="0"/>
                  <w:marTop w:val="0"/>
                  <w:marBottom w:val="0"/>
                  <w:divBdr>
                    <w:top w:val="none" w:sz="0" w:space="0" w:color="auto"/>
                    <w:left w:val="none" w:sz="0" w:space="0" w:color="auto"/>
                    <w:bottom w:val="none" w:sz="0" w:space="0" w:color="auto"/>
                    <w:right w:val="none" w:sz="0" w:space="0" w:color="auto"/>
                  </w:divBdr>
                  <w:divsChild>
                    <w:div w:id="1520698340">
                      <w:marLeft w:val="0"/>
                      <w:marRight w:val="0"/>
                      <w:marTop w:val="168"/>
                      <w:marBottom w:val="0"/>
                      <w:divBdr>
                        <w:top w:val="none" w:sz="0" w:space="0" w:color="auto"/>
                        <w:left w:val="none" w:sz="0" w:space="0" w:color="auto"/>
                        <w:bottom w:val="none" w:sz="0" w:space="0" w:color="auto"/>
                        <w:right w:val="none" w:sz="0" w:space="0" w:color="auto"/>
                      </w:divBdr>
                      <w:divsChild>
                        <w:div w:id="15206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98345">
      <w:marLeft w:val="0"/>
      <w:marRight w:val="0"/>
      <w:marTop w:val="0"/>
      <w:marBottom w:val="0"/>
      <w:divBdr>
        <w:top w:val="none" w:sz="0" w:space="0" w:color="auto"/>
        <w:left w:val="none" w:sz="0" w:space="0" w:color="auto"/>
        <w:bottom w:val="none" w:sz="0" w:space="0" w:color="auto"/>
        <w:right w:val="none" w:sz="0" w:space="0" w:color="auto"/>
      </w:divBdr>
    </w:div>
    <w:div w:id="1520698347">
      <w:marLeft w:val="0"/>
      <w:marRight w:val="0"/>
      <w:marTop w:val="0"/>
      <w:marBottom w:val="0"/>
      <w:divBdr>
        <w:top w:val="none" w:sz="0" w:space="0" w:color="auto"/>
        <w:left w:val="none" w:sz="0" w:space="0" w:color="auto"/>
        <w:bottom w:val="none" w:sz="0" w:space="0" w:color="auto"/>
        <w:right w:val="none" w:sz="0" w:space="0" w:color="auto"/>
      </w:divBdr>
      <w:divsChild>
        <w:div w:id="1520698324">
          <w:marLeft w:val="1166"/>
          <w:marRight w:val="0"/>
          <w:marTop w:val="120"/>
          <w:marBottom w:val="0"/>
          <w:divBdr>
            <w:top w:val="none" w:sz="0" w:space="0" w:color="auto"/>
            <w:left w:val="none" w:sz="0" w:space="0" w:color="auto"/>
            <w:bottom w:val="none" w:sz="0" w:space="0" w:color="auto"/>
            <w:right w:val="none" w:sz="0" w:space="0" w:color="auto"/>
          </w:divBdr>
        </w:div>
      </w:divsChild>
    </w:div>
    <w:div w:id="1520698350">
      <w:marLeft w:val="0"/>
      <w:marRight w:val="0"/>
      <w:marTop w:val="0"/>
      <w:marBottom w:val="0"/>
      <w:divBdr>
        <w:top w:val="none" w:sz="0" w:space="0" w:color="auto"/>
        <w:left w:val="none" w:sz="0" w:space="0" w:color="auto"/>
        <w:bottom w:val="none" w:sz="0" w:space="0" w:color="auto"/>
        <w:right w:val="none" w:sz="0" w:space="0" w:color="auto"/>
      </w:divBdr>
    </w:div>
    <w:div w:id="1520698354">
      <w:marLeft w:val="0"/>
      <w:marRight w:val="0"/>
      <w:marTop w:val="0"/>
      <w:marBottom w:val="0"/>
      <w:divBdr>
        <w:top w:val="none" w:sz="0" w:space="0" w:color="auto"/>
        <w:left w:val="none" w:sz="0" w:space="0" w:color="auto"/>
        <w:bottom w:val="none" w:sz="0" w:space="0" w:color="auto"/>
        <w:right w:val="none" w:sz="0" w:space="0" w:color="auto"/>
      </w:divBdr>
      <w:divsChild>
        <w:div w:id="1520698337">
          <w:marLeft w:val="0"/>
          <w:marRight w:val="0"/>
          <w:marTop w:val="0"/>
          <w:marBottom w:val="0"/>
          <w:divBdr>
            <w:top w:val="none" w:sz="0" w:space="0" w:color="auto"/>
            <w:left w:val="none" w:sz="0" w:space="0" w:color="auto"/>
            <w:bottom w:val="none" w:sz="0" w:space="0" w:color="auto"/>
            <w:right w:val="none" w:sz="0" w:space="0" w:color="auto"/>
          </w:divBdr>
          <w:divsChild>
            <w:div w:id="1520698344">
              <w:marLeft w:val="0"/>
              <w:marRight w:val="0"/>
              <w:marTop w:val="0"/>
              <w:marBottom w:val="0"/>
              <w:divBdr>
                <w:top w:val="none" w:sz="0" w:space="0" w:color="auto"/>
                <w:left w:val="none" w:sz="0" w:space="0" w:color="auto"/>
                <w:bottom w:val="none" w:sz="0" w:space="0" w:color="auto"/>
                <w:right w:val="none" w:sz="0" w:space="0" w:color="auto"/>
              </w:divBdr>
              <w:divsChild>
                <w:div w:id="1520698329">
                  <w:marLeft w:val="0"/>
                  <w:marRight w:val="0"/>
                  <w:marTop w:val="0"/>
                  <w:marBottom w:val="0"/>
                  <w:divBdr>
                    <w:top w:val="none" w:sz="0" w:space="0" w:color="auto"/>
                    <w:left w:val="none" w:sz="0" w:space="0" w:color="auto"/>
                    <w:bottom w:val="none" w:sz="0" w:space="0" w:color="auto"/>
                    <w:right w:val="none" w:sz="0" w:space="0" w:color="auto"/>
                  </w:divBdr>
                  <w:divsChild>
                    <w:div w:id="1520698364">
                      <w:marLeft w:val="0"/>
                      <w:marRight w:val="0"/>
                      <w:marTop w:val="0"/>
                      <w:marBottom w:val="0"/>
                      <w:divBdr>
                        <w:top w:val="none" w:sz="0" w:space="0" w:color="auto"/>
                        <w:left w:val="none" w:sz="0" w:space="0" w:color="auto"/>
                        <w:bottom w:val="none" w:sz="0" w:space="0" w:color="auto"/>
                        <w:right w:val="none" w:sz="0" w:space="0" w:color="auto"/>
                      </w:divBdr>
                      <w:divsChild>
                        <w:div w:id="15206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98356">
      <w:marLeft w:val="0"/>
      <w:marRight w:val="0"/>
      <w:marTop w:val="0"/>
      <w:marBottom w:val="0"/>
      <w:divBdr>
        <w:top w:val="none" w:sz="0" w:space="0" w:color="auto"/>
        <w:left w:val="none" w:sz="0" w:space="0" w:color="auto"/>
        <w:bottom w:val="none" w:sz="0" w:space="0" w:color="auto"/>
        <w:right w:val="none" w:sz="0" w:space="0" w:color="auto"/>
      </w:divBdr>
    </w:div>
    <w:div w:id="1520698357">
      <w:marLeft w:val="0"/>
      <w:marRight w:val="0"/>
      <w:marTop w:val="0"/>
      <w:marBottom w:val="0"/>
      <w:divBdr>
        <w:top w:val="none" w:sz="0" w:space="0" w:color="auto"/>
        <w:left w:val="none" w:sz="0" w:space="0" w:color="auto"/>
        <w:bottom w:val="none" w:sz="0" w:space="0" w:color="auto"/>
        <w:right w:val="none" w:sz="0" w:space="0" w:color="auto"/>
      </w:divBdr>
    </w:div>
    <w:div w:id="1520698361">
      <w:marLeft w:val="0"/>
      <w:marRight w:val="0"/>
      <w:marTop w:val="0"/>
      <w:marBottom w:val="0"/>
      <w:divBdr>
        <w:top w:val="none" w:sz="0" w:space="0" w:color="auto"/>
        <w:left w:val="none" w:sz="0" w:space="0" w:color="auto"/>
        <w:bottom w:val="none" w:sz="0" w:space="0" w:color="auto"/>
        <w:right w:val="none" w:sz="0" w:space="0" w:color="auto"/>
      </w:divBdr>
      <w:divsChild>
        <w:div w:id="1520698365">
          <w:marLeft w:val="0"/>
          <w:marRight w:val="0"/>
          <w:marTop w:val="0"/>
          <w:marBottom w:val="0"/>
          <w:divBdr>
            <w:top w:val="none" w:sz="0" w:space="0" w:color="auto"/>
            <w:left w:val="none" w:sz="0" w:space="0" w:color="auto"/>
            <w:bottom w:val="none" w:sz="0" w:space="0" w:color="auto"/>
            <w:right w:val="none" w:sz="0" w:space="0" w:color="auto"/>
          </w:divBdr>
          <w:divsChild>
            <w:div w:id="1520698341">
              <w:marLeft w:val="0"/>
              <w:marRight w:val="0"/>
              <w:marTop w:val="0"/>
              <w:marBottom w:val="0"/>
              <w:divBdr>
                <w:top w:val="none" w:sz="0" w:space="0" w:color="auto"/>
                <w:left w:val="none" w:sz="0" w:space="0" w:color="auto"/>
                <w:bottom w:val="none" w:sz="0" w:space="0" w:color="auto"/>
                <w:right w:val="none" w:sz="0" w:space="0" w:color="auto"/>
              </w:divBdr>
              <w:divsChild>
                <w:div w:id="1520698326">
                  <w:marLeft w:val="0"/>
                  <w:marRight w:val="0"/>
                  <w:marTop w:val="0"/>
                  <w:marBottom w:val="0"/>
                  <w:divBdr>
                    <w:top w:val="none" w:sz="0" w:space="0" w:color="auto"/>
                    <w:left w:val="none" w:sz="0" w:space="0" w:color="auto"/>
                    <w:bottom w:val="none" w:sz="0" w:space="0" w:color="auto"/>
                    <w:right w:val="none" w:sz="0" w:space="0" w:color="auto"/>
                  </w:divBdr>
                  <w:divsChild>
                    <w:div w:id="1520698327">
                      <w:marLeft w:val="0"/>
                      <w:marRight w:val="0"/>
                      <w:marTop w:val="0"/>
                      <w:marBottom w:val="0"/>
                      <w:divBdr>
                        <w:top w:val="none" w:sz="0" w:space="0" w:color="auto"/>
                        <w:left w:val="none" w:sz="0" w:space="0" w:color="auto"/>
                        <w:bottom w:val="none" w:sz="0" w:space="0" w:color="auto"/>
                        <w:right w:val="none" w:sz="0" w:space="0" w:color="auto"/>
                      </w:divBdr>
                      <w:divsChild>
                        <w:div w:id="15206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98362">
      <w:marLeft w:val="0"/>
      <w:marRight w:val="0"/>
      <w:marTop w:val="0"/>
      <w:marBottom w:val="0"/>
      <w:divBdr>
        <w:top w:val="none" w:sz="0" w:space="0" w:color="auto"/>
        <w:left w:val="none" w:sz="0" w:space="0" w:color="auto"/>
        <w:bottom w:val="none" w:sz="0" w:space="0" w:color="auto"/>
        <w:right w:val="none" w:sz="0" w:space="0" w:color="auto"/>
      </w:divBdr>
      <w:divsChild>
        <w:div w:id="1520698334">
          <w:marLeft w:val="0"/>
          <w:marRight w:val="0"/>
          <w:marTop w:val="136"/>
          <w:marBottom w:val="0"/>
          <w:divBdr>
            <w:top w:val="none" w:sz="0" w:space="0" w:color="auto"/>
            <w:left w:val="none" w:sz="0" w:space="0" w:color="auto"/>
            <w:bottom w:val="none" w:sz="0" w:space="0" w:color="auto"/>
            <w:right w:val="none" w:sz="0" w:space="0" w:color="auto"/>
          </w:divBdr>
          <w:divsChild>
            <w:div w:id="1520698353">
              <w:marLeft w:val="0"/>
              <w:marRight w:val="0"/>
              <w:marTop w:val="0"/>
              <w:marBottom w:val="0"/>
              <w:divBdr>
                <w:top w:val="none" w:sz="0" w:space="0" w:color="auto"/>
                <w:left w:val="none" w:sz="0" w:space="0" w:color="auto"/>
                <w:bottom w:val="none" w:sz="0" w:space="0" w:color="auto"/>
                <w:right w:val="none" w:sz="0" w:space="0" w:color="auto"/>
              </w:divBdr>
              <w:divsChild>
                <w:div w:id="1520698338">
                  <w:marLeft w:val="0"/>
                  <w:marRight w:val="0"/>
                  <w:marTop w:val="0"/>
                  <w:marBottom w:val="0"/>
                  <w:divBdr>
                    <w:top w:val="none" w:sz="0" w:space="0" w:color="auto"/>
                    <w:left w:val="none" w:sz="0" w:space="0" w:color="auto"/>
                    <w:bottom w:val="none" w:sz="0" w:space="0" w:color="auto"/>
                    <w:right w:val="none" w:sz="0" w:space="0" w:color="auto"/>
                  </w:divBdr>
                  <w:divsChild>
                    <w:div w:id="1520698332">
                      <w:marLeft w:val="0"/>
                      <w:marRight w:val="0"/>
                      <w:marTop w:val="168"/>
                      <w:marBottom w:val="0"/>
                      <w:divBdr>
                        <w:top w:val="none" w:sz="0" w:space="0" w:color="auto"/>
                        <w:left w:val="none" w:sz="0" w:space="0" w:color="auto"/>
                        <w:bottom w:val="none" w:sz="0" w:space="0" w:color="auto"/>
                        <w:right w:val="none" w:sz="0" w:space="0" w:color="auto"/>
                      </w:divBdr>
                      <w:divsChild>
                        <w:div w:id="15206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dc.gov/diabetes/statistics/prev/national/figpersons.htm.%20Accessed%2015%20August%20201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dc.gov/NCHS/data/hestat/obesity_adult_07_08/obesity_adult_07_08.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pp.usda.gov/DGAs2010-PolicyDocument.htm" TargetMode="External"/><Relationship Id="rId5" Type="http://schemas.openxmlformats.org/officeDocument/2006/relationships/webSettings" Target="webSettings.xml"/><Relationship Id="rId15" Type="http://schemas.openxmlformats.org/officeDocument/2006/relationships/hyperlink" Target="http://articles.latimes.com/2010/dec/20/health/la-he-carbs-20101220"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dc.gov/NCHS/data/hestat/obesity_adult_07_08/obesity_adult_07_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Executive Summary:   </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dc:title>
  <dc:subject/>
  <dc:creator>Adele</dc:creator>
  <cp:keywords/>
  <dc:description/>
  <cp:lastModifiedBy>Judy</cp:lastModifiedBy>
  <cp:revision>5</cp:revision>
  <cp:lastPrinted>2011-05-06T21:48:00Z</cp:lastPrinted>
  <dcterms:created xsi:type="dcterms:W3CDTF">2011-08-03T15:06:00Z</dcterms:created>
  <dcterms:modified xsi:type="dcterms:W3CDTF">2014-02-23T03:41:00Z</dcterms:modified>
</cp:coreProperties>
</file>